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8" w:rsidRDefault="00B03D98" w:rsidP="00B03D98">
      <w:pPr>
        <w:tabs>
          <w:tab w:val="left" w:pos="7399"/>
        </w:tabs>
        <w:rPr>
          <w:rFonts w:ascii="Old Standard" w:hAnsi="Old Standard" w:cs="Old Standard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88265</wp:posOffset>
            </wp:positionV>
            <wp:extent cx="1120775" cy="1357630"/>
            <wp:effectExtent l="0" t="0" r="3175" b="0"/>
            <wp:wrapNone/>
            <wp:docPr id="1" name="Рисунок 1" descr="http://pr.spbu.ru/images/simvolika/logo/CoA_preview_Medium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.spbu.ru/images/simvolika/logo/CoA_preview_Medium_col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6EE" w:rsidRPr="00BB55CB" w:rsidRDefault="004666EE" w:rsidP="004666EE">
      <w:pPr>
        <w:tabs>
          <w:tab w:val="left" w:pos="7399"/>
        </w:tabs>
        <w:jc w:val="right"/>
        <w:rPr>
          <w:b/>
          <w:sz w:val="24"/>
          <w:szCs w:val="24"/>
        </w:rPr>
      </w:pPr>
      <w:r w:rsidRPr="00BB55CB">
        <w:rPr>
          <w:b/>
          <w:sz w:val="24"/>
          <w:szCs w:val="24"/>
        </w:rPr>
        <w:t xml:space="preserve">Утверждено решением Правления Фонда </w:t>
      </w:r>
    </w:p>
    <w:p w:rsidR="004666EE" w:rsidRPr="00BB55CB" w:rsidRDefault="004666EE" w:rsidP="004666EE">
      <w:pPr>
        <w:tabs>
          <w:tab w:val="left" w:pos="7399"/>
        </w:tabs>
        <w:jc w:val="right"/>
        <w:rPr>
          <w:b/>
          <w:sz w:val="24"/>
          <w:szCs w:val="24"/>
        </w:rPr>
      </w:pPr>
      <w:r w:rsidRPr="00BB55CB">
        <w:rPr>
          <w:b/>
          <w:sz w:val="24"/>
          <w:szCs w:val="24"/>
        </w:rPr>
        <w:t xml:space="preserve"> Управления целевым капиталом «Развитие СПбГУ»</w:t>
      </w:r>
    </w:p>
    <w:p w:rsidR="004666EE" w:rsidRPr="00BB55CB" w:rsidRDefault="004666EE" w:rsidP="004666EE">
      <w:pPr>
        <w:tabs>
          <w:tab w:val="left" w:pos="7399"/>
        </w:tabs>
        <w:jc w:val="right"/>
        <w:rPr>
          <w:b/>
          <w:sz w:val="24"/>
          <w:szCs w:val="24"/>
        </w:rPr>
      </w:pPr>
      <w:r w:rsidRPr="00BB55CB">
        <w:rPr>
          <w:b/>
          <w:sz w:val="24"/>
          <w:szCs w:val="24"/>
        </w:rPr>
        <w:t>(Протокол № 5-21 от «19 августа» 2021 г.)</w:t>
      </w:r>
    </w:p>
    <w:p w:rsidR="00B03D98" w:rsidRDefault="00B03D98" w:rsidP="00B03D98">
      <w:pPr>
        <w:jc w:val="center"/>
        <w:rPr>
          <w:b/>
          <w:sz w:val="24"/>
          <w:szCs w:val="24"/>
        </w:rPr>
      </w:pPr>
    </w:p>
    <w:p w:rsidR="00012639" w:rsidRDefault="00012639" w:rsidP="00B03D98">
      <w:pPr>
        <w:jc w:val="center"/>
        <w:rPr>
          <w:b/>
          <w:sz w:val="24"/>
          <w:szCs w:val="24"/>
        </w:rPr>
      </w:pPr>
    </w:p>
    <w:p w:rsidR="00012639" w:rsidRDefault="00012639" w:rsidP="00B03D98">
      <w:pPr>
        <w:jc w:val="center"/>
        <w:rPr>
          <w:b/>
          <w:sz w:val="24"/>
          <w:szCs w:val="24"/>
        </w:rPr>
      </w:pPr>
    </w:p>
    <w:p w:rsidR="00B03D98" w:rsidRDefault="00B03D98" w:rsidP="00B03D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ПОЖЕРТВОВАНИЯ С ЮРИДИЧЕСКИМ ЛИЦОМ</w:t>
      </w:r>
    </w:p>
    <w:p w:rsidR="00B03D98" w:rsidRDefault="00B03D98" w:rsidP="00B03D98">
      <w:pPr>
        <w:jc w:val="both"/>
        <w:rPr>
          <w:sz w:val="24"/>
          <w:szCs w:val="24"/>
        </w:rPr>
      </w:pPr>
    </w:p>
    <w:p w:rsidR="00B03D98" w:rsidRDefault="009B67A1" w:rsidP="00B03D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03D98">
        <w:rPr>
          <w:sz w:val="24"/>
          <w:szCs w:val="24"/>
        </w:rPr>
        <w:t xml:space="preserve">г. Санкт-Петербург                                                               </w:t>
      </w:r>
      <w:r>
        <w:rPr>
          <w:sz w:val="24"/>
          <w:szCs w:val="24"/>
        </w:rPr>
        <w:t xml:space="preserve">       «___» _________ 20__</w:t>
      </w:r>
      <w:r w:rsidR="00B03D98">
        <w:rPr>
          <w:sz w:val="24"/>
          <w:szCs w:val="24"/>
        </w:rPr>
        <w:t xml:space="preserve"> г.</w:t>
      </w:r>
    </w:p>
    <w:p w:rsidR="00B03D98" w:rsidRDefault="00B03D98" w:rsidP="00B03D98">
      <w:pPr>
        <w:spacing w:after="0"/>
        <w:jc w:val="both"/>
        <w:rPr>
          <w:sz w:val="24"/>
          <w:szCs w:val="24"/>
        </w:rPr>
      </w:pPr>
    </w:p>
    <w:p w:rsidR="00B03D98" w:rsidRDefault="009B67A1" w:rsidP="00B03D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B03D98" w:rsidRPr="00823D6C">
        <w:rPr>
          <w:sz w:val="24"/>
          <w:szCs w:val="24"/>
        </w:rPr>
        <w:t>,</w:t>
      </w:r>
      <w:r w:rsidR="00B03D98">
        <w:rPr>
          <w:sz w:val="24"/>
          <w:szCs w:val="24"/>
        </w:rPr>
        <w:t xml:space="preserve"> именуемая в дальнейшем «Жертвователь», в лице </w:t>
      </w:r>
      <w:r>
        <w:rPr>
          <w:sz w:val="24"/>
          <w:szCs w:val="24"/>
        </w:rPr>
        <w:t>_____________________________________________</w:t>
      </w:r>
      <w:r w:rsidR="00B03D98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Устава</w:t>
      </w:r>
      <w:bookmarkStart w:id="0" w:name="_GoBack"/>
      <w:bookmarkEnd w:id="0"/>
      <w:r w:rsidR="00B03D98">
        <w:rPr>
          <w:sz w:val="24"/>
          <w:szCs w:val="24"/>
        </w:rPr>
        <w:t xml:space="preserve">, с одной стороны, и Фонд управления целевым капиталом «Развитие Санкт-Петербургского государственного университета», именуемый в дальнейшем «Фонд», в лице исполнительного директора Фонда </w:t>
      </w:r>
      <w:r w:rsidR="00B03D98">
        <w:rPr>
          <w:sz w:val="24"/>
          <w:szCs w:val="24"/>
          <w:u w:val="single"/>
        </w:rPr>
        <w:t>Мишутиной Елены Сергеевны</w:t>
      </w:r>
      <w:r w:rsidR="00B03D98">
        <w:rPr>
          <w:sz w:val="24"/>
          <w:szCs w:val="24"/>
        </w:rPr>
        <w:t>, действующего на основании Устава, с другой стороны, далее совместно именуемые «Стороны», заключили настоящий договор о нижеследующем:</w:t>
      </w:r>
    </w:p>
    <w:p w:rsidR="001B45B3" w:rsidRDefault="001B45B3" w:rsidP="00B03D98">
      <w:pPr>
        <w:spacing w:after="0"/>
        <w:jc w:val="both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0"/>
          <w:numId w:val="1"/>
        </w:numPr>
        <w:spacing w:after="0"/>
        <w:ind w:left="1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B03D98" w:rsidRDefault="00B03D98" w:rsidP="00B03D98">
      <w:pPr>
        <w:pStyle w:val="a3"/>
        <w:spacing w:after="0"/>
        <w:ind w:left="1080"/>
        <w:rPr>
          <w:b/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Российской Федерации от 30 декабря 2006 г. № 275-ФЗ «О порядке формирования и использования целевого капитала некоммерческих организаций» (в дальнейшем – «Закон»), Жертвователь безвозмездно передает Фонду, а Фонд принимает пожертвование в виде денежных средств</w:t>
      </w:r>
      <w:r w:rsidR="002C69A5">
        <w:rPr>
          <w:sz w:val="24"/>
          <w:szCs w:val="24"/>
        </w:rPr>
        <w:t>.</w:t>
      </w:r>
    </w:p>
    <w:p w:rsidR="00B03D98" w:rsidRPr="009C0132" w:rsidRDefault="00B03D98" w:rsidP="001B45B3">
      <w:pPr>
        <w:pStyle w:val="a3"/>
        <w:numPr>
          <w:ilvl w:val="1"/>
          <w:numId w:val="1"/>
        </w:numPr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Пожертвование передается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="009B67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03D98" w:rsidRDefault="00B03D98" w:rsidP="00B03D98">
      <w:pPr>
        <w:pStyle w:val="a3"/>
        <w:numPr>
          <w:ilvl w:val="1"/>
          <w:numId w:val="1"/>
        </w:numPr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Пожертвование в Целевой капитал по данному Договору является бессрочным.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сумма пожертвования в Целевой капитал по настоящему Договору составляет </w:t>
      </w:r>
      <w:r w:rsidR="009B67A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 (далее – «Пожертвование»).</w:t>
      </w:r>
      <w:r>
        <w:rPr>
          <w:color w:val="BFBFBF" w:themeColor="background1" w:themeShade="BF"/>
          <w:sz w:val="24"/>
          <w:szCs w:val="24"/>
          <w:vertAlign w:val="superscript"/>
        </w:rPr>
        <w:t xml:space="preserve"> 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Использование, распределение дохода от Целевого капитала, пополненного за счет средств пожертвования по настоящему Договору, осуществляется Фондом в порядке, установленном законодательством Российской Федерации и условиями настоящего Договора.</w:t>
      </w:r>
    </w:p>
    <w:p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0"/>
          <w:numId w:val="1"/>
        </w:numPr>
        <w:spacing w:after="0"/>
        <w:ind w:left="153"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B03D98" w:rsidRDefault="00B03D98" w:rsidP="00B03D98">
      <w:pPr>
        <w:pStyle w:val="a3"/>
        <w:spacing w:after="0"/>
        <w:ind w:left="1080" w:hanging="295"/>
        <w:rPr>
          <w:b/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Жертвователь обязуется перечислить на расчетный счет Фонда, указанный в реквизитах Сторон настоящего Договора, денежные средства, предназначенные на цели, указанные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 в полном объеме в течение 30 (тридцати) календарных дней с момента подписания настоящего Договора.</w:t>
      </w:r>
    </w:p>
    <w:p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rPr>
          <w:sz w:val="24"/>
          <w:szCs w:val="24"/>
        </w:rPr>
      </w:pPr>
      <w:r>
        <w:rPr>
          <w:sz w:val="24"/>
          <w:szCs w:val="24"/>
        </w:rPr>
        <w:t>Фонд обязан: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Использовать средства, полученные от Жертвователя по настоящему Договору исключительно в целях, предусмотренных разделом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Вести обособленный бухгалтерский учет всех операций, связанных с получением денежных средств на пополнение Целевого капитала в рамках настоящего Договора,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капитала, пополненного с использованием денежных средств настоящего Договора.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Распределять доход Целевого капитала в соответствии с целями использования, указанными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Договора, в порядке, установленном законодательством Российской Федерации и условиями настоящего Договора.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Уведомить Жертвователя или его правопреемников в случае, если использование пожертвованных средств становится невозможным вследствие изменившихся обстоятельств. В этом случае Стороны письменно согласовывают сроки и порядок возврата пожертвованных средств.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Не изменять назначение пожертвованных средств без письменного согласования с Жертвователем.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информацию о пополнении Целевого капитала, доходе от доверительного управления Целевым капиталом, об использовании, распределении дохода от Целевого капитала, пополненного с использованием денежных средств настоящего Договора, а также иную информацию, предусмотренную Законом – в порядке и объеме, установленным Законом.</w:t>
      </w:r>
    </w:p>
    <w:p w:rsidR="00B03D98" w:rsidRDefault="00B03D98" w:rsidP="00B03D98">
      <w:pPr>
        <w:pStyle w:val="a3"/>
        <w:spacing w:after="0"/>
        <w:ind w:left="1440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Фонд не вправе расходовать имущество, составляющее Целевой капитал.</w:t>
      </w:r>
    </w:p>
    <w:p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Жертвователь или его правопреемник вправе:</w:t>
      </w:r>
    </w:p>
    <w:p w:rsidR="00B03D98" w:rsidRDefault="00B03D98" w:rsidP="00B03D98">
      <w:pPr>
        <w:pStyle w:val="a3"/>
        <w:ind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Получать информацию о пополнении Целевого капитала, доходе от доверительного управления Целевым капиталом, об использовании, распределении дохода от Целевого капитала, пополненного с использованием денежных средств настоящего Договора, а также иную информацию, предусмотренную Законом – в порядке и объеме, установленным Законом.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пожертвование, передаваемое по настоящему Договору, составит более 10% балансовой стоимости имущества, составляющего Целевой капитал, потребовать включить себя или своего представителя в состав Попечительского совета Фонда в порядке и на условиях, предусмотренных Законом.</w:t>
      </w: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>Требовать отмены пожертвования по основаниям и в порядке, установленным законодательством Российской Федерации.</w:t>
      </w:r>
    </w:p>
    <w:p w:rsidR="00B03D98" w:rsidRDefault="00B03D98" w:rsidP="00B03D98">
      <w:pPr>
        <w:pStyle w:val="a3"/>
        <w:spacing w:after="0"/>
        <w:ind w:left="1440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 вправе самостоятельно распоряжаться пожертвованными средствами при условии соблюдения требований к целям расходования, установленных разделом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В случае расформирования Целевого капитала и ликвидации Фонда, высший орган управления Фондом по согласованию с Попечительским советом Фонда вправе принять одно из решений:</w:t>
      </w:r>
    </w:p>
    <w:p w:rsidR="00B03D98" w:rsidRDefault="00B03D98" w:rsidP="00B03D98">
      <w:pPr>
        <w:pStyle w:val="a3"/>
        <w:ind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Пожертвование передается другой некоммерческой организации на формирование или пополнение сформированного целевого капитала, доход от которого направляется на цели, аналогичные указанным в 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:rsidR="001B45B3" w:rsidRDefault="00B03D98" w:rsidP="001B45B3">
      <w:pPr>
        <w:pStyle w:val="a3"/>
        <w:numPr>
          <w:ilvl w:val="2"/>
          <w:numId w:val="1"/>
        </w:numPr>
        <w:spacing w:after="0"/>
        <w:ind w:left="1077" w:hanging="29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Пожертвование передается СПбГУ на цели, предусмотренные разделом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настоящего Договора.</w:t>
      </w:r>
    </w:p>
    <w:p w:rsidR="001B45B3" w:rsidRPr="001B45B3" w:rsidRDefault="001B45B3" w:rsidP="001B45B3">
      <w:pPr>
        <w:pStyle w:val="a3"/>
        <w:spacing w:after="0"/>
        <w:ind w:left="1077"/>
        <w:jc w:val="both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0"/>
          <w:numId w:val="1"/>
        </w:numPr>
        <w:spacing w:after="0"/>
        <w:ind w:left="153"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B03D98" w:rsidRDefault="00B03D98" w:rsidP="00B03D98">
      <w:pPr>
        <w:pStyle w:val="a3"/>
        <w:spacing w:after="0"/>
        <w:ind w:left="153" w:hanging="295"/>
        <w:rPr>
          <w:b/>
          <w:sz w:val="24"/>
          <w:szCs w:val="24"/>
        </w:rPr>
      </w:pP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Жертвователь имеет право принять условия Договора путем заполнения соответствующей формы размещенной на сайте </w:t>
      </w:r>
      <w:r>
        <w:rPr>
          <w:sz w:val="24"/>
          <w:szCs w:val="24"/>
          <w:lang w:val="en-US"/>
        </w:rPr>
        <w:t xml:space="preserve">www.fund.spbu.ru. </w:t>
      </w:r>
      <w:r>
        <w:rPr>
          <w:sz w:val="24"/>
          <w:szCs w:val="24"/>
        </w:rPr>
        <w:t>В этом случае Договор считается заключенным в момент заполнения жертвователем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формы фонду. По желанию стороны текст Договора может быть впоследствии подписан Сторонами на бумажном носителе.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вступает в силу с момента его заключения и применяется к отношениям сторон, возникшим до его заключения.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Любые изменения к настоящему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Все споры, возникающие вследствие исполнения Сторонами обязательств по настоящему Договору, Стороны будут стремиться разрешить путем переговоров. В случае невозможности урегулирования споров и разногласий путем переговоров, спорный вопрос будет рассмотрен в Арбитражном суде г. Санкт-Петербурга.</w:t>
      </w:r>
    </w:p>
    <w:p w:rsidR="00B03D98" w:rsidRDefault="00B03D98" w:rsidP="00B03D98">
      <w:pPr>
        <w:pStyle w:val="a3"/>
        <w:numPr>
          <w:ilvl w:val="1"/>
          <w:numId w:val="1"/>
        </w:numPr>
        <w:spacing w:after="0"/>
        <w:ind w:left="-131" w:hanging="295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B03D98" w:rsidRDefault="00B03D98" w:rsidP="00B03D98">
      <w:pPr>
        <w:pStyle w:val="a3"/>
        <w:spacing w:after="0"/>
        <w:ind w:left="153" w:hanging="295"/>
        <w:rPr>
          <w:sz w:val="24"/>
          <w:szCs w:val="24"/>
        </w:rPr>
      </w:pPr>
    </w:p>
    <w:p w:rsidR="00B03D98" w:rsidRDefault="00B03D98" w:rsidP="00B03D98">
      <w:pPr>
        <w:pStyle w:val="a3"/>
        <w:numPr>
          <w:ilvl w:val="0"/>
          <w:numId w:val="2"/>
        </w:numPr>
        <w:spacing w:after="0"/>
        <w:ind w:hanging="2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Сторон.</w:t>
      </w:r>
    </w:p>
    <w:tbl>
      <w:tblPr>
        <w:tblStyle w:val="a4"/>
        <w:tblW w:w="9467" w:type="dxa"/>
        <w:tblInd w:w="0" w:type="dxa"/>
        <w:tblLook w:val="04A0" w:firstRow="1" w:lastRow="0" w:firstColumn="1" w:lastColumn="0" w:noHBand="0" w:noVBand="1"/>
      </w:tblPr>
      <w:tblGrid>
        <w:gridCol w:w="4733"/>
        <w:gridCol w:w="4734"/>
      </w:tblGrid>
      <w:tr w:rsidR="00B03D98" w:rsidTr="00B03D98">
        <w:trPr>
          <w:trHeight w:val="5115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B03D98" w:rsidRDefault="00B03D98" w:rsidP="00B03D98">
            <w:pPr>
              <w:spacing w:after="0" w:line="240" w:lineRule="auto"/>
              <w:ind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Жертвователь:</w:t>
            </w:r>
          </w:p>
          <w:p w:rsidR="00B03D98" w:rsidRDefault="00B03D98" w:rsidP="00B03D98">
            <w:pPr>
              <w:spacing w:after="0" w:line="240" w:lineRule="auto"/>
              <w:ind w:hanging="295"/>
              <w:rPr>
                <w:b/>
                <w:sz w:val="24"/>
                <w:szCs w:val="24"/>
              </w:rPr>
            </w:pPr>
          </w:p>
          <w:p w:rsidR="00480EED" w:rsidRPr="00480EED" w:rsidRDefault="009B67A1" w:rsidP="00480EED">
            <w:pPr>
              <w:shd w:val="clear" w:color="auto" w:fill="FFFFFF"/>
              <w:spacing w:after="30" w:line="330" w:lineRule="atLeast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  <w:r>
              <w:rPr>
                <w:b/>
                <w:sz w:val="24"/>
                <w:szCs w:val="24"/>
              </w:rPr>
              <w:br/>
              <w:t>_______________________________</w:t>
            </w:r>
          </w:p>
          <w:p w:rsidR="00B03D98" w:rsidRDefault="00B03D98" w:rsidP="00B03D98">
            <w:pPr>
              <w:spacing w:after="0" w:line="240" w:lineRule="auto"/>
              <w:ind w:hanging="295"/>
              <w:rPr>
                <w:b/>
                <w:sz w:val="24"/>
                <w:szCs w:val="24"/>
              </w:rPr>
            </w:pPr>
          </w:p>
          <w:p w:rsidR="00480EED" w:rsidRPr="00480EED" w:rsidRDefault="00B03D98" w:rsidP="00480EED">
            <w:pPr>
              <w:spacing w:after="0" w:line="240" w:lineRule="auto"/>
              <w:ind w:hanging="2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480EED" w:rsidRPr="00480EED" w:rsidRDefault="009B67A1" w:rsidP="00480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br/>
              <w:t>_______________________________</w:t>
            </w:r>
          </w:p>
          <w:p w:rsidR="009B67A1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ИНН: 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КПП: 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ОГРН: 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ОКПО: 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>Расчетный счет</w:t>
            </w:r>
            <w:r>
              <w:rPr>
                <w:sz w:val="24"/>
                <w:szCs w:val="24"/>
              </w:rPr>
              <w:t>: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 </w:t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  <w:r w:rsidR="009B67A1">
              <w:rPr>
                <w:sz w:val="24"/>
                <w:szCs w:val="24"/>
              </w:rPr>
              <w:t>:</w:t>
            </w:r>
            <w:r w:rsidR="009B67A1">
              <w:rPr>
                <w:sz w:val="24"/>
                <w:szCs w:val="24"/>
              </w:rPr>
              <w:br/>
            </w:r>
          </w:p>
          <w:p w:rsidR="00480EED" w:rsidRPr="00480EED" w:rsidRDefault="00480EED" w:rsidP="00480EED">
            <w:pPr>
              <w:spacing w:after="0" w:line="240" w:lineRule="auto"/>
              <w:rPr>
                <w:sz w:val="24"/>
                <w:szCs w:val="24"/>
              </w:rPr>
            </w:pPr>
            <w:r w:rsidRPr="00480EED">
              <w:rPr>
                <w:sz w:val="24"/>
                <w:szCs w:val="24"/>
              </w:rPr>
              <w:t xml:space="preserve">БИК: </w:t>
            </w:r>
          </w:p>
          <w:p w:rsidR="00B03D98" w:rsidRDefault="00B03D98" w:rsidP="00480E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Фонд: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b/>
                <w:sz w:val="24"/>
                <w:szCs w:val="24"/>
              </w:rPr>
            </w:pP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 управления целевым капиталом «Развитие Санкт-Петербургского государственного университета»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b/>
                <w:sz w:val="24"/>
                <w:szCs w:val="24"/>
              </w:rPr>
            </w:pP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199034, Санкт-Петербург,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Университетская наб., 7/9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7801268740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780101001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87320124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65.2, 72.60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1087800003708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  <w:r w:rsidR="00480EED">
              <w:rPr>
                <w:sz w:val="24"/>
                <w:szCs w:val="24"/>
              </w:rPr>
              <w:t>: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407 03 810 1320 6000 8892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Филиале «Центральный»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Банка ВТБ (ПАО) 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301 01 810 1452 5000 0411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Северо-Западном ГУ Банка России, 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="00480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044525411</w:t>
            </w:r>
          </w:p>
          <w:p w:rsidR="00B03D98" w:rsidRDefault="00B03D98" w:rsidP="00B03D98">
            <w:pPr>
              <w:spacing w:after="0" w:line="240" w:lineRule="auto"/>
              <w:ind w:hanging="295"/>
              <w:jc w:val="right"/>
              <w:rPr>
                <w:sz w:val="24"/>
                <w:szCs w:val="24"/>
              </w:rPr>
            </w:pPr>
          </w:p>
        </w:tc>
      </w:tr>
      <w:tr w:rsidR="00B03D98" w:rsidTr="00B03D98">
        <w:trPr>
          <w:trHeight w:val="1334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B03D98" w:rsidRDefault="00B03D98" w:rsidP="001B45B3">
            <w:pPr>
              <w:spacing w:after="0" w:line="240" w:lineRule="auto"/>
              <w:rPr>
                <w:rFonts w:ascii="Old Standard" w:hAnsi="Old Standard" w:cs="Old Standard"/>
                <w:b/>
                <w:sz w:val="34"/>
                <w:szCs w:val="34"/>
              </w:rPr>
            </w:pPr>
          </w:p>
          <w:p w:rsidR="00B03D98" w:rsidRDefault="009B67A1">
            <w:pPr>
              <w:spacing w:after="0" w:line="240" w:lineRule="auto"/>
              <w:ind w:left="108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b/>
                <w:sz w:val="26"/>
                <w:szCs w:val="26"/>
              </w:rPr>
              <w:t>___________________________</w:t>
            </w:r>
          </w:p>
          <w:p w:rsidR="00B03D98" w:rsidRDefault="00B03D98">
            <w:pPr>
              <w:spacing w:after="0" w:line="240" w:lineRule="auto"/>
              <w:ind w:left="108"/>
              <w:jc w:val="center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</w:p>
          <w:p w:rsidR="00B03D98" w:rsidRDefault="00B03D98">
            <w:pPr>
              <w:spacing w:after="0" w:line="240" w:lineRule="auto"/>
              <w:ind w:left="108"/>
              <w:jc w:val="center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</w:p>
          <w:p w:rsidR="00B03D98" w:rsidRDefault="002C69A5">
            <w:pPr>
              <w:spacing w:after="0" w:line="240" w:lineRule="auto"/>
              <w:ind w:left="108"/>
              <w:rPr>
                <w:rFonts w:ascii="Old Standard" w:hAnsi="Old Standard" w:cs="Old Standard"/>
                <w:sz w:val="26"/>
                <w:szCs w:val="26"/>
              </w:rPr>
            </w:pP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_______________/    </w:t>
            </w:r>
            <w:r w:rsidR="00480EED" w:rsidRPr="00480EED">
              <w:rPr>
                <w:u w:val="single"/>
              </w:rPr>
              <w:t xml:space="preserve"> </w:t>
            </w:r>
            <w:r w:rsidR="009B67A1">
              <w:rPr>
                <w:rFonts w:ascii="Old Standard" w:hAnsi="Old Standard" w:cs="Old Standard"/>
                <w:sz w:val="26"/>
                <w:szCs w:val="26"/>
                <w:u w:val="single"/>
              </w:rPr>
              <w:t>____________</w:t>
            </w:r>
            <w:r w:rsidR="00B03D98">
              <w:rPr>
                <w:rFonts w:ascii="Old Standard" w:hAnsi="Old Standard" w:cs="Old Standard"/>
                <w:sz w:val="26"/>
                <w:szCs w:val="26"/>
              </w:rPr>
              <w:t>/</w:t>
            </w:r>
          </w:p>
          <w:p w:rsidR="00B03D98" w:rsidRDefault="00B03D98">
            <w:pPr>
              <w:tabs>
                <w:tab w:val="center" w:pos="2338"/>
              </w:tabs>
              <w:spacing w:after="0" w:line="240" w:lineRule="auto"/>
              <w:ind w:left="108"/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</w:pPr>
            <w:r>
              <w:rPr>
                <w:rFonts w:ascii="Old Standard" w:hAnsi="Old Standard" w:cs="Old Standard"/>
                <w:sz w:val="26"/>
                <w:szCs w:val="26"/>
                <w:vertAlign w:val="superscript"/>
              </w:rPr>
              <w:t xml:space="preserve">     </w:t>
            </w:r>
            <w:r>
              <w:rPr>
                <w:rFonts w:ascii="Old Standard" w:hAnsi="Old Standard" w:cs="Old Standard"/>
                <w:color w:val="BFBFBF" w:themeColor="background1" w:themeShade="BF"/>
                <w:sz w:val="26"/>
                <w:szCs w:val="26"/>
                <w:vertAlign w:val="superscript"/>
              </w:rPr>
              <w:tab/>
              <w:t xml:space="preserve">                              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B03D98" w:rsidRDefault="00B03D98">
            <w:pPr>
              <w:pStyle w:val="a3"/>
              <w:spacing w:after="0"/>
              <w:ind w:left="261"/>
              <w:jc w:val="right"/>
              <w:rPr>
                <w:rFonts w:ascii="Old Standard" w:hAnsi="Old Standard" w:cs="Old Standard"/>
                <w:b/>
                <w:sz w:val="26"/>
                <w:szCs w:val="26"/>
              </w:rPr>
            </w:pPr>
          </w:p>
          <w:p w:rsidR="00B03D98" w:rsidRDefault="00B03D98">
            <w:pPr>
              <w:pStyle w:val="a3"/>
              <w:spacing w:after="0"/>
              <w:ind w:left="261"/>
              <w:jc w:val="right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b/>
                <w:sz w:val="26"/>
                <w:szCs w:val="26"/>
              </w:rPr>
              <w:t>Исполнительный директор</w:t>
            </w:r>
          </w:p>
          <w:p w:rsidR="00B03D98" w:rsidRDefault="00B03D98">
            <w:pPr>
              <w:spacing w:after="0" w:line="240" w:lineRule="auto"/>
              <w:rPr>
                <w:rFonts w:ascii="Old Standard" w:hAnsi="Old Standard" w:cs="Old Standard"/>
                <w:sz w:val="26"/>
                <w:szCs w:val="26"/>
              </w:rPr>
            </w:pPr>
          </w:p>
          <w:p w:rsidR="00B03D98" w:rsidRDefault="00B03D98">
            <w:pPr>
              <w:spacing w:after="0" w:line="240" w:lineRule="auto"/>
              <w:rPr>
                <w:rFonts w:ascii="Old Standard" w:hAnsi="Old Standard" w:cs="Old Standard"/>
                <w:sz w:val="26"/>
                <w:szCs w:val="26"/>
              </w:rPr>
            </w:pPr>
          </w:p>
          <w:p w:rsidR="00B03D98" w:rsidRDefault="00B03D98">
            <w:pPr>
              <w:spacing w:after="0" w:line="240" w:lineRule="auto"/>
              <w:rPr>
                <w:rFonts w:ascii="Old Standard" w:hAnsi="Old Standard" w:cs="Old Standard"/>
                <w:b/>
                <w:sz w:val="26"/>
                <w:szCs w:val="26"/>
              </w:rPr>
            </w:pPr>
            <w:r>
              <w:rPr>
                <w:rFonts w:ascii="Old Standard" w:hAnsi="Old Standard" w:cs="Old Standard"/>
                <w:sz w:val="26"/>
                <w:szCs w:val="26"/>
              </w:rPr>
              <w:t>________________ /</w:t>
            </w:r>
            <w:r>
              <w:rPr>
                <w:rFonts w:ascii="Old Standard" w:hAnsi="Old Standard" w:cs="Old Standard"/>
                <w:sz w:val="26"/>
                <w:szCs w:val="26"/>
                <w:u w:val="single"/>
              </w:rPr>
              <w:t xml:space="preserve">   Мишутина Е.С.    </w:t>
            </w:r>
            <w:r>
              <w:rPr>
                <w:rFonts w:ascii="Old Standard" w:hAnsi="Old Standard" w:cs="Old Standard"/>
                <w:b/>
                <w:sz w:val="26"/>
                <w:szCs w:val="26"/>
              </w:rPr>
              <w:t>/</w:t>
            </w:r>
          </w:p>
        </w:tc>
      </w:tr>
    </w:tbl>
    <w:p w:rsidR="001B45B3" w:rsidRDefault="001B45B3"/>
    <w:sectPr w:rsidR="001B45B3" w:rsidSect="001B45B3">
      <w:pgSz w:w="11910" w:h="16840" w:code="9"/>
      <w:pgMar w:top="709" w:right="853" w:bottom="426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d Standard">
    <w:altName w:val="Times New Roman"/>
    <w:panose1 w:val="00000000000000000000"/>
    <w:charset w:val="00"/>
    <w:family w:val="roman"/>
    <w:notTrueType/>
    <w:pitch w:val="variable"/>
    <w:sig w:usb0="00000000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CC9"/>
    <w:multiLevelType w:val="hybridMultilevel"/>
    <w:tmpl w:val="ACA85DEE"/>
    <w:lvl w:ilvl="0" w:tplc="0E368736">
      <w:start w:val="1"/>
      <w:numFmt w:val="upperRoman"/>
      <w:lvlText w:val="%1V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4AA4"/>
    <w:multiLevelType w:val="multilevel"/>
    <w:tmpl w:val="466AD8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0"/>
    <w:rsid w:val="00012639"/>
    <w:rsid w:val="00160B66"/>
    <w:rsid w:val="001B45B3"/>
    <w:rsid w:val="002228D5"/>
    <w:rsid w:val="002C69A5"/>
    <w:rsid w:val="00456D40"/>
    <w:rsid w:val="004666EE"/>
    <w:rsid w:val="00480EED"/>
    <w:rsid w:val="00750240"/>
    <w:rsid w:val="00823D6C"/>
    <w:rsid w:val="008E09E8"/>
    <w:rsid w:val="009B67A1"/>
    <w:rsid w:val="009C0132"/>
    <w:rsid w:val="00A138BD"/>
    <w:rsid w:val="00B03D98"/>
    <w:rsid w:val="00B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8"/>
    <w:pPr>
      <w:spacing w:after="200" w:line="276" w:lineRule="auto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480EE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98"/>
    <w:pPr>
      <w:ind w:left="720"/>
      <w:contextualSpacing/>
    </w:pPr>
  </w:style>
  <w:style w:type="table" w:styleId="a4">
    <w:name w:val="Table Grid"/>
    <w:basedOn w:val="a1"/>
    <w:uiPriority w:val="59"/>
    <w:rsid w:val="00B03D98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0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8"/>
    <w:pPr>
      <w:spacing w:after="200" w:line="276" w:lineRule="auto"/>
    </w:pPr>
    <w:rPr>
      <w:rFonts w:ascii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480EE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98"/>
    <w:pPr>
      <w:ind w:left="720"/>
      <w:contextualSpacing/>
    </w:pPr>
  </w:style>
  <w:style w:type="table" w:styleId="a4">
    <w:name w:val="Table Grid"/>
    <w:basedOn w:val="a1"/>
    <w:uiPriority w:val="59"/>
    <w:rsid w:val="00B03D98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0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Сланова Кристина Алексеевна</dc:creator>
  <cp:lastModifiedBy>Сланова Кристина Алексеевна</cp:lastModifiedBy>
  <cp:revision>2</cp:revision>
  <cp:lastPrinted>2023-12-26T12:34:00Z</cp:lastPrinted>
  <dcterms:created xsi:type="dcterms:W3CDTF">2025-02-24T12:45:00Z</dcterms:created>
  <dcterms:modified xsi:type="dcterms:W3CDTF">2025-02-24T12:45:00Z</dcterms:modified>
</cp:coreProperties>
</file>