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BB" w:rsidRPr="00600AF6" w:rsidRDefault="00BF7092" w:rsidP="00970E03">
      <w:pPr>
        <w:tabs>
          <w:tab w:val="left" w:pos="7399"/>
        </w:tabs>
        <w:jc w:val="right"/>
        <w:rPr>
          <w:b/>
        </w:rPr>
      </w:pPr>
      <w:r w:rsidRPr="00970E03">
        <w:rPr>
          <w:b/>
          <w:noProof/>
          <w:sz w:val="16"/>
          <w:lang w:eastAsia="ru-RU"/>
        </w:rPr>
        <w:drawing>
          <wp:anchor distT="0" distB="0" distL="114300" distR="114300" simplePos="0" relativeHeight="251658240" behindDoc="1" locked="0" layoutInCell="1" allowOverlap="1" wp14:anchorId="25670529" wp14:editId="7C3DBB33">
            <wp:simplePos x="0" y="0"/>
            <wp:positionH relativeFrom="column">
              <wp:posOffset>-380654</wp:posOffset>
            </wp:positionH>
            <wp:positionV relativeFrom="paragraph">
              <wp:posOffset>-292735</wp:posOffset>
            </wp:positionV>
            <wp:extent cx="1121178" cy="1357746"/>
            <wp:effectExtent l="0" t="0" r="0" b="0"/>
            <wp:wrapNone/>
            <wp:docPr id="1" name="Рисунок 1" descr="http://pr.spbu.ru/images/simvolika/logo/CoA_preview_Medium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.spbu.ru/images/simvolika/logo/CoA_preview_Medium_col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78" cy="135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E03">
        <w:rPr>
          <w:rFonts w:ascii="Old Standard" w:hAnsi="Old Standard" w:cs="Old Standard"/>
          <w:b/>
          <w:szCs w:val="28"/>
        </w:rPr>
        <w:t xml:space="preserve">                                                                                             </w:t>
      </w:r>
      <w:r w:rsidR="00970E03" w:rsidRPr="00600AF6">
        <w:rPr>
          <w:b/>
          <w:szCs w:val="28"/>
        </w:rPr>
        <w:t xml:space="preserve"> </w:t>
      </w:r>
      <w:r w:rsidR="00437EBB" w:rsidRPr="00600AF6">
        <w:rPr>
          <w:b/>
        </w:rPr>
        <w:t>Утверждено решением</w:t>
      </w:r>
      <w:r w:rsidR="00970E03" w:rsidRPr="00600AF6">
        <w:rPr>
          <w:b/>
        </w:rPr>
        <w:t xml:space="preserve"> Правления Фонда</w:t>
      </w:r>
      <w:r w:rsidR="00437EBB" w:rsidRPr="00600AF6">
        <w:rPr>
          <w:b/>
        </w:rPr>
        <w:t xml:space="preserve"> </w:t>
      </w:r>
    </w:p>
    <w:p w:rsidR="00970E03" w:rsidRPr="00600AF6" w:rsidRDefault="00970E03" w:rsidP="00970E03">
      <w:pPr>
        <w:tabs>
          <w:tab w:val="left" w:pos="7399"/>
        </w:tabs>
        <w:jc w:val="right"/>
        <w:rPr>
          <w:b/>
        </w:rPr>
      </w:pPr>
      <w:r w:rsidRPr="00600AF6">
        <w:rPr>
          <w:b/>
        </w:rPr>
        <w:t xml:space="preserve"> Управления целевым капиталом «Развитие СПбГУ»</w:t>
      </w:r>
    </w:p>
    <w:p w:rsidR="00BE29C0" w:rsidRDefault="00BE29C0" w:rsidP="00BE29C0">
      <w:pPr>
        <w:tabs>
          <w:tab w:val="left" w:pos="7399"/>
        </w:tabs>
        <w:jc w:val="right"/>
        <w:rPr>
          <w:b/>
        </w:rPr>
      </w:pPr>
      <w:r>
        <w:rPr>
          <w:b/>
        </w:rPr>
        <w:t>(Протокол № 5-21 от «19 августа» 2021 г.)</w:t>
      </w:r>
    </w:p>
    <w:p w:rsidR="00B91FC5" w:rsidRDefault="00B91FC5" w:rsidP="00437EBB">
      <w:pPr>
        <w:jc w:val="right"/>
        <w:rPr>
          <w:rFonts w:ascii="Old Standard" w:hAnsi="Old Standard" w:cs="Old Standard"/>
          <w:b/>
          <w:sz w:val="28"/>
          <w:szCs w:val="28"/>
        </w:rPr>
      </w:pPr>
    </w:p>
    <w:p w:rsidR="00093E63" w:rsidRPr="00C04FE0" w:rsidRDefault="00093E63" w:rsidP="00093E63"/>
    <w:p w:rsidR="00093E63" w:rsidRPr="00600AF6" w:rsidRDefault="00093E63" w:rsidP="00093E63">
      <w:pPr>
        <w:pStyle w:val="ae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t>ДОГОВОР ПОЖЕРТВОВАНИЯ С ФИЗИЧЕСКИМ ЛИЦОМ</w:t>
      </w:r>
    </w:p>
    <w:p w:rsidR="00093E63" w:rsidRPr="00600AF6" w:rsidRDefault="00093E63" w:rsidP="00093E63">
      <w:pPr>
        <w:pStyle w:val="ACD"/>
      </w:pPr>
    </w:p>
    <w:p w:rsidR="00093E63" w:rsidRPr="00600AF6" w:rsidRDefault="006A1F76" w:rsidP="00093E63">
      <w:pPr>
        <w:pStyle w:val="ACD"/>
      </w:pPr>
      <w:r w:rsidRPr="00600AF6">
        <w:t>г. Санкт-Петербург</w:t>
      </w:r>
      <w:r w:rsidRPr="00600AF6">
        <w:tab/>
        <w:t xml:space="preserve">         «___</w:t>
      </w:r>
      <w:r w:rsidR="00093E63" w:rsidRPr="00600AF6">
        <w:t>»</w:t>
      </w:r>
      <w:r w:rsidRPr="00600AF6">
        <w:t xml:space="preserve">_________ </w:t>
      </w:r>
      <w:r w:rsidR="005E3DB1" w:rsidRPr="00600AF6">
        <w:t>20</w:t>
      </w:r>
      <w:r w:rsidR="00E40DAC">
        <w:t>__</w:t>
      </w:r>
      <w:r w:rsidR="00093E63" w:rsidRPr="00600AF6">
        <w:t xml:space="preserve"> г.</w:t>
      </w:r>
    </w:p>
    <w:p w:rsidR="00093E63" w:rsidRPr="00600AF6" w:rsidRDefault="00093E63" w:rsidP="00093E63">
      <w:pPr>
        <w:pStyle w:val="ACD"/>
        <w:spacing w:after="100"/>
      </w:pPr>
    </w:p>
    <w:p w:rsidR="00093E63" w:rsidRPr="00600AF6" w:rsidRDefault="00E40DAC" w:rsidP="00093E63">
      <w:pPr>
        <w:pStyle w:val="ACD"/>
        <w:spacing w:after="100"/>
      </w:pPr>
      <w:proofErr w:type="gramStart"/>
      <w:r>
        <w:t>_________________________________________________</w:t>
      </w:r>
      <w:r w:rsidR="00093E63" w:rsidRPr="00600AF6">
        <w:t>, именуемый в дальнейшем «Жертвователь», с одной стороны, и Фонд управления целевым капиталом «Развитие Санкт-Петербургского государственного университета», именуемый в дальнейшем «Фонд», в</w:t>
      </w:r>
      <w:r w:rsidR="00BE29C0">
        <w:t xml:space="preserve"> лице исполнительного директора </w:t>
      </w:r>
      <w:r w:rsidR="00BE29C0">
        <w:rPr>
          <w:u w:val="single"/>
        </w:rPr>
        <w:t>Миш</w:t>
      </w:r>
      <w:r w:rsidR="00BE29C0" w:rsidRPr="00BE29C0">
        <w:rPr>
          <w:u w:val="single"/>
        </w:rPr>
        <w:t>утиной Елены Сергеевны</w:t>
      </w:r>
      <w:r w:rsidR="00093E63" w:rsidRPr="00600AF6">
        <w:t>, действующего на основании устава, с другой стороны, далее совместно именуемые «Стороны», заключили настоящий договор (далее – «Договор») о нижеследующем.</w:t>
      </w:r>
      <w:proofErr w:type="gramEnd"/>
    </w:p>
    <w:p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00AF6">
        <w:rPr>
          <w:rFonts w:ascii="Times New Roman" w:hAnsi="Times New Roman" w:cs="Times New Roman"/>
          <w:sz w:val="22"/>
          <w:szCs w:val="22"/>
        </w:rPr>
        <w:t>Предмет Договора</w:t>
      </w:r>
    </w:p>
    <w:p w:rsidR="00093E63" w:rsidRPr="00600AF6" w:rsidRDefault="00093E63" w:rsidP="00A51F61">
      <w:pPr>
        <w:pStyle w:val="U2"/>
        <w:numPr>
          <w:ilvl w:val="1"/>
          <w:numId w:val="6"/>
        </w:numPr>
        <w:tabs>
          <w:tab w:val="clear" w:pos="432"/>
          <w:tab w:val="num" w:pos="709"/>
        </w:tabs>
        <w:spacing w:after="0"/>
        <w:ind w:left="709" w:hanging="709"/>
        <w:rPr>
          <w:szCs w:val="22"/>
        </w:rPr>
      </w:pPr>
      <w:r w:rsidRPr="00600AF6">
        <w:rPr>
          <w:szCs w:val="22"/>
        </w:rPr>
        <w:t xml:space="preserve">В соответствии с Федеральным законом Российской Федерации от 30.12.2006 №275-ФЗ «О порядке формирования и использования целевого капитала некоммерческих организаций», (в дальнейшем «Закон»), Жертвователь передает Фонду, а Фонд принимает пожертвование </w:t>
      </w:r>
      <w:r w:rsidR="00236DC7" w:rsidRPr="00236DC7">
        <w:rPr>
          <w:szCs w:val="22"/>
          <w:u w:val="single"/>
        </w:rPr>
        <w:t xml:space="preserve">на </w:t>
      </w:r>
      <w:r w:rsidR="00E40DAC">
        <w:rPr>
          <w:szCs w:val="22"/>
          <w:u w:val="single"/>
        </w:rPr>
        <w:t>___________________________________</w:t>
      </w:r>
      <w:r w:rsidRPr="00600AF6">
        <w:rPr>
          <w:szCs w:val="22"/>
        </w:rPr>
        <w:t xml:space="preserve"> в размере</w:t>
      </w:r>
      <w:r w:rsidR="00F8505F" w:rsidRPr="00600AF6">
        <w:rPr>
          <w:szCs w:val="22"/>
        </w:rPr>
        <w:t xml:space="preserve"> </w:t>
      </w:r>
      <w:r w:rsidR="00E40DAC">
        <w:rPr>
          <w:szCs w:val="22"/>
        </w:rPr>
        <w:t xml:space="preserve">__________ </w:t>
      </w:r>
      <w:r w:rsidR="0069097C" w:rsidRPr="00600AF6">
        <w:rPr>
          <w:szCs w:val="22"/>
        </w:rPr>
        <w:t>рублей</w:t>
      </w:r>
      <w:r w:rsidRPr="00600AF6">
        <w:rPr>
          <w:szCs w:val="22"/>
        </w:rPr>
        <w:t xml:space="preserve"> (далее – «Пожертвование»).</w:t>
      </w:r>
    </w:p>
    <w:p w:rsidR="00093E63" w:rsidRPr="00600AF6" w:rsidRDefault="00093E63" w:rsidP="008E4387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 xml:space="preserve">Пожертвование передается на пополнение </w:t>
      </w:r>
      <w:r w:rsidR="00E40DAC">
        <w:rPr>
          <w:szCs w:val="22"/>
          <w:u w:val="single"/>
        </w:rPr>
        <w:t>_________________________</w:t>
      </w:r>
      <w:r w:rsidR="00BE29C0">
        <w:rPr>
          <w:szCs w:val="22"/>
          <w:u w:val="single"/>
        </w:rPr>
        <w:t>_____________________________________________________</w:t>
      </w:r>
      <w:r w:rsidR="008E4387" w:rsidRPr="00600AF6">
        <w:rPr>
          <w:szCs w:val="22"/>
        </w:rPr>
        <w:t xml:space="preserve"> </w:t>
      </w:r>
      <w:r w:rsidRPr="00600AF6">
        <w:rPr>
          <w:szCs w:val="22"/>
        </w:rPr>
        <w:t xml:space="preserve">(далее </w:t>
      </w:r>
      <w:r w:rsidR="000D59D3" w:rsidRPr="00600AF6">
        <w:rPr>
          <w:szCs w:val="22"/>
        </w:rPr>
        <w:t xml:space="preserve">– </w:t>
      </w:r>
      <w:r w:rsidR="00BE29C0">
        <w:rPr>
          <w:szCs w:val="22"/>
        </w:rPr>
        <w:t>«Целевой капитал»)</w:t>
      </w:r>
    </w:p>
    <w:p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 xml:space="preserve">Реквизиты банковского счета для перечисления Пожертвования: </w:t>
      </w:r>
    </w:p>
    <w:p w:rsidR="00093E63" w:rsidRPr="00600AF6" w:rsidRDefault="00093E63" w:rsidP="00093E63">
      <w:pPr>
        <w:ind w:left="709" w:hanging="1"/>
      </w:pPr>
      <w:r w:rsidRPr="00600AF6">
        <w:t xml:space="preserve">Расчетный счет № </w:t>
      </w:r>
      <w:r w:rsidR="003A2005" w:rsidRPr="00600AF6">
        <w:t xml:space="preserve">407 03 810 1320 6000 8892 </w:t>
      </w:r>
      <w:r w:rsidRPr="00600AF6">
        <w:t xml:space="preserve">в Филиале </w:t>
      </w:r>
      <w:r w:rsidR="003A2005" w:rsidRPr="00600AF6">
        <w:t>«Центральный»</w:t>
      </w:r>
      <w:r w:rsidRPr="00600AF6">
        <w:t xml:space="preserve"> Банка ВТБ (публичное акционерное общество), корреспондентский счет № </w:t>
      </w:r>
      <w:r w:rsidR="003A2005" w:rsidRPr="00600AF6">
        <w:t>301 01 810 1452 5000 0411</w:t>
      </w:r>
      <w:r w:rsidRPr="00600AF6">
        <w:t xml:space="preserve">, БИК </w:t>
      </w:r>
      <w:r w:rsidR="003A2005" w:rsidRPr="00600AF6">
        <w:t>044525411</w:t>
      </w:r>
      <w:r w:rsidRPr="00600AF6">
        <w:t>.</w:t>
      </w:r>
    </w:p>
    <w:p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 xml:space="preserve">Пожертвование в Целевой капитал по данному Договору является бессрочным. </w:t>
      </w:r>
    </w:p>
    <w:p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t>Права и обязанности Сторон</w:t>
      </w:r>
    </w:p>
    <w:p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>Фонд обязан:</w:t>
      </w:r>
    </w:p>
    <w:p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>Использовать средства, полученные от Жертвователя по настоящему Договору исключительно в целях, предусмотренных разделом 1 Договора.</w:t>
      </w:r>
    </w:p>
    <w:p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>Вести обособленный бухгалтерский учет всех операций, связанных с получением денежных средств на пополнение Целевого капитала в рамках настоящего Договора, передачей денежных средств, составляющих Целевой капитал, в доверительное управление управляющей компании, а также с использованием, распределением дохода от Целевого капитала.</w:t>
      </w:r>
    </w:p>
    <w:p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lastRenderedPageBreak/>
        <w:t xml:space="preserve">Распределять доход от Целевого капитала в соответствии с целями использования, указанными в разделе 1 настоящего Договора, в порядке, установленном законодательством Российской Федерации и условиями Договора. </w:t>
      </w:r>
    </w:p>
    <w:p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 xml:space="preserve">Уведомить Жертвователя или его правопреемников в случае, если использование пожертвованных средств становится невозможным вследствие изменившихся обстоятельств. В этом случае Стороны письменно согласовывают сроки и порядок возврата пожертвованных средств. </w:t>
      </w:r>
    </w:p>
    <w:p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 xml:space="preserve">Обеспечить путем размещения на сайте </w:t>
      </w:r>
      <w:hyperlink r:id="rId10" w:history="1">
        <w:r w:rsidRPr="00600AF6">
          <w:rPr>
            <w:rStyle w:val="ad"/>
            <w:szCs w:val="22"/>
          </w:rPr>
          <w:t>www.fund.spbu.ru</w:t>
        </w:r>
      </w:hyperlink>
      <w:r w:rsidRPr="00600AF6">
        <w:rPr>
          <w:szCs w:val="22"/>
        </w:rPr>
        <w:t xml:space="preserve"> в сети Интернет свободный доступ любым заинтересованным лицам к ознакомлению с документами и информацией, предусмотренными ст.11 Закона.</w:t>
      </w:r>
    </w:p>
    <w:p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>Фонд не вправе расходовать имущество, составляющее Целевой капитал.</w:t>
      </w:r>
    </w:p>
    <w:p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>Жертвователь или его правопреемники вправе:</w:t>
      </w:r>
    </w:p>
    <w:p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>Получать информацию о пополнении Целевого капитала, доходе от доверительного управления Целевым капиталом, а также об использовании дохода от Целевого капитала, а также иную информацию, предусмотренную Законом – в порядке и объеме, установленным Законом.</w:t>
      </w:r>
    </w:p>
    <w:p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>Требовать отмены пожертвования по основаниям и в порядке, установленным законодательством Российской Федерации.</w:t>
      </w:r>
    </w:p>
    <w:p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>Фонд вправе распоряжаться пожертвованными средствами в порядке, установленном Законом, с соблюдением требований к целям расходования, установленных разделом 1 Договора.</w:t>
      </w:r>
    </w:p>
    <w:p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>В случае расформирования Целевого капитала и ликвидации Фонда высший орган управления Фондом по согласованию с попечительским советом Фонда вправе принять одно из следующих решений:</w:t>
      </w:r>
    </w:p>
    <w:p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>Пожертвование передается другой некоммерческой организации на формирование или пополнение сформированного целевого капитала, доход от которого направляется на цели, аналогичные указанным в разделе 1 настоящего Договора,</w:t>
      </w:r>
    </w:p>
    <w:p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 xml:space="preserve">Пожертвование передается Санкт-Петербургскому государственному университету на цели, предусмотренные разделом 1 настоящего Договора. </w:t>
      </w:r>
    </w:p>
    <w:p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t>Порядок заключения Договора</w:t>
      </w:r>
    </w:p>
    <w:p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Настоящий Договор является договором присоединения в понимании ст. 428 Гражданского кодекса Российской Федерации.</w:t>
      </w:r>
    </w:p>
    <w:p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Жертвователи-физические лица  заключают Договор путем перечисления денежных средств на банковский счет, указанный в п. 1.3 Договора. Указанными действиями они подтверждают согласие с условиями и текстом Договора. Договор считается заключенным с момента перечисления Жертвователем денежных средств на банковский счет, указанный в п. 1.3 Договора.</w:t>
      </w:r>
    </w:p>
    <w:p w:rsidR="00437EBB" w:rsidRPr="00600AF6" w:rsidRDefault="00437EBB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Настоящий договор вступает в силу с момента его заключения и применяет</w:t>
      </w:r>
      <w:r w:rsidR="00BE29C0">
        <w:rPr>
          <w:szCs w:val="22"/>
        </w:rPr>
        <w:t>ся к отношениям сторон</w:t>
      </w:r>
      <w:r w:rsidRPr="00600AF6">
        <w:rPr>
          <w:szCs w:val="22"/>
        </w:rPr>
        <w:t>,</w:t>
      </w:r>
      <w:r w:rsidR="00BE29C0">
        <w:rPr>
          <w:szCs w:val="22"/>
        </w:rPr>
        <w:t xml:space="preserve"> </w:t>
      </w:r>
      <w:bookmarkStart w:id="0" w:name="_GoBack"/>
      <w:bookmarkEnd w:id="0"/>
      <w:r w:rsidRPr="00600AF6">
        <w:rPr>
          <w:szCs w:val="22"/>
        </w:rPr>
        <w:t>возникшим до его заключения.</w:t>
      </w:r>
    </w:p>
    <w:p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lastRenderedPageBreak/>
        <w:t>Заключительные положения</w:t>
      </w:r>
    </w:p>
    <w:p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Во всем, что не предусмотрено настоящим Договором, Стороны руководствуются законодательством Российской Федерации.</w:t>
      </w:r>
    </w:p>
    <w:p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Любые изменения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Все споры, возникающие вследствие исполнения Сторонами обязательств по настоящему Договору, Стороны будут стремиться разрешить путем переговоров. В случае невозможности урегулирования споров и разногласий путем переговоров, спорный вопрос будет рассмотрен в суде по подведомственности.</w:t>
      </w:r>
    </w:p>
    <w:p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Настоящий Договор составлен в двух экземплярах по одному для каждой из Сторон.</w:t>
      </w:r>
    </w:p>
    <w:p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t>Адреса и реквизиты Сторон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485"/>
        <w:gridCol w:w="4366"/>
      </w:tblGrid>
      <w:tr w:rsidR="00093E63" w:rsidRPr="00600AF6" w:rsidTr="00564A9F">
        <w:tc>
          <w:tcPr>
            <w:tcW w:w="4533" w:type="dxa"/>
          </w:tcPr>
          <w:p w:rsidR="00E40DAC" w:rsidRDefault="00E40DAC" w:rsidP="00564A9F">
            <w:pPr>
              <w:pStyle w:val="11"/>
              <w:spacing w:after="0"/>
              <w:ind w:left="0" w:firstLine="0"/>
              <w:rPr>
                <w:szCs w:val="22"/>
              </w:rPr>
            </w:pPr>
            <w:r>
              <w:rPr>
                <w:szCs w:val="22"/>
              </w:rPr>
              <w:t>Жертвователь</w:t>
            </w:r>
          </w:p>
          <w:p w:rsidR="00093E63" w:rsidRDefault="00E40DAC" w:rsidP="00564A9F">
            <w:pPr>
              <w:pStyle w:val="11"/>
              <w:spacing w:after="0"/>
              <w:ind w:left="0" w:firstLine="0"/>
              <w:rPr>
                <w:szCs w:val="22"/>
              </w:rPr>
            </w:pPr>
            <w:r>
              <w:rPr>
                <w:szCs w:val="22"/>
              </w:rPr>
              <w:t>__________________________</w:t>
            </w:r>
            <w:r>
              <w:rPr>
                <w:szCs w:val="22"/>
              </w:rPr>
              <w:br/>
              <w:t>__________________________</w:t>
            </w:r>
            <w:r>
              <w:rPr>
                <w:szCs w:val="22"/>
              </w:rPr>
              <w:br/>
              <w:t>_________________________</w:t>
            </w:r>
          </w:p>
          <w:p w:rsidR="000D59D3" w:rsidRPr="00600AF6" w:rsidRDefault="000D59D3" w:rsidP="00564A9F">
            <w:pPr>
              <w:pStyle w:val="11"/>
              <w:spacing w:after="0"/>
              <w:ind w:left="0" w:firstLine="0"/>
              <w:rPr>
                <w:szCs w:val="22"/>
              </w:rPr>
            </w:pPr>
          </w:p>
          <w:p w:rsidR="00093E63" w:rsidRPr="00600AF6" w:rsidRDefault="00093E63" w:rsidP="00564A9F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 xml:space="preserve">Зарегистрирован по адресу: </w:t>
            </w:r>
          </w:p>
          <w:p w:rsidR="002E0280" w:rsidRPr="00600AF6" w:rsidRDefault="00E40DAC" w:rsidP="00564A9F">
            <w:pPr>
              <w:pStyle w:val="11"/>
              <w:ind w:left="0" w:firstLine="0"/>
              <w:rPr>
                <w:szCs w:val="22"/>
              </w:rPr>
            </w:pPr>
            <w:r>
              <w:rPr>
                <w:szCs w:val="22"/>
              </w:rPr>
              <w:t>____________________________</w:t>
            </w:r>
            <w:r>
              <w:rPr>
                <w:szCs w:val="22"/>
              </w:rPr>
              <w:br/>
              <w:t>____________________________</w:t>
            </w:r>
            <w:r>
              <w:rPr>
                <w:szCs w:val="22"/>
              </w:rPr>
              <w:br/>
              <w:t>____________________________</w:t>
            </w:r>
            <w:r>
              <w:rPr>
                <w:szCs w:val="22"/>
              </w:rPr>
              <w:br/>
            </w:r>
          </w:p>
          <w:p w:rsidR="00093E63" w:rsidRPr="00600AF6" w:rsidRDefault="00093E63" w:rsidP="00564A9F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 xml:space="preserve">Паспорт: </w:t>
            </w:r>
          </w:p>
          <w:p w:rsidR="00093E63" w:rsidRPr="00600AF6" w:rsidRDefault="00093E63" w:rsidP="00564A9F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 xml:space="preserve">Когда выдан: </w:t>
            </w:r>
          </w:p>
          <w:p w:rsidR="00093E63" w:rsidRPr="00600AF6" w:rsidRDefault="00093E63" w:rsidP="00564A9F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>Кем выдан:</w:t>
            </w:r>
            <w:r w:rsidR="00F8505F" w:rsidRPr="00600AF6">
              <w:rPr>
                <w:szCs w:val="22"/>
              </w:rPr>
              <w:t xml:space="preserve"> </w:t>
            </w:r>
          </w:p>
        </w:tc>
        <w:tc>
          <w:tcPr>
            <w:tcW w:w="4603" w:type="dxa"/>
          </w:tcPr>
          <w:p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Фонд управления целевым капиталом</w:t>
            </w:r>
          </w:p>
          <w:p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«Развитие Санкт-Петербургского</w:t>
            </w:r>
          </w:p>
          <w:p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государственного университета»</w:t>
            </w:r>
          </w:p>
          <w:p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ОГРН: 1087800003708</w:t>
            </w:r>
          </w:p>
          <w:p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ИНН: 7801268740</w:t>
            </w:r>
          </w:p>
          <w:p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КПП: 780101001</w:t>
            </w:r>
          </w:p>
          <w:p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Реквизиты банковского счета:</w:t>
            </w:r>
          </w:p>
          <w:p w:rsidR="00093E63" w:rsidRPr="00600AF6" w:rsidRDefault="00093E63" w:rsidP="00564A9F">
            <w:pPr>
              <w:spacing w:after="0"/>
              <w:jc w:val="right"/>
            </w:pPr>
            <w:r w:rsidRPr="00600AF6">
              <w:t>Расчетный счет</w:t>
            </w:r>
          </w:p>
          <w:p w:rsidR="00093E63" w:rsidRPr="00600AF6" w:rsidRDefault="00093E63" w:rsidP="00564A9F">
            <w:pPr>
              <w:spacing w:after="0"/>
              <w:jc w:val="right"/>
            </w:pPr>
            <w:r w:rsidRPr="00600AF6">
              <w:t xml:space="preserve"> № 407 03</w:t>
            </w:r>
            <w:r w:rsidRPr="00600AF6">
              <w:rPr>
                <w:lang w:val="en-US"/>
              </w:rPr>
              <w:t> </w:t>
            </w:r>
            <w:r w:rsidRPr="00600AF6">
              <w:t xml:space="preserve">810 </w:t>
            </w:r>
            <w:r w:rsidR="005E3DB1" w:rsidRPr="00600AF6">
              <w:t>1320</w:t>
            </w:r>
            <w:r w:rsidRPr="00600AF6">
              <w:t xml:space="preserve"> 6000 8892 </w:t>
            </w:r>
          </w:p>
          <w:p w:rsidR="00093E63" w:rsidRPr="00600AF6" w:rsidRDefault="00093E63" w:rsidP="00564A9F">
            <w:pPr>
              <w:spacing w:after="0"/>
              <w:jc w:val="right"/>
            </w:pPr>
            <w:r w:rsidRPr="00600AF6">
              <w:t xml:space="preserve">в Филиале </w:t>
            </w:r>
            <w:r w:rsidR="003A2005" w:rsidRPr="00600AF6">
              <w:t>«Центральный»</w:t>
            </w:r>
            <w:r w:rsidRPr="00600AF6">
              <w:t xml:space="preserve"> Банка ВТБ (публичное акционерное общество)</w:t>
            </w:r>
          </w:p>
          <w:p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Корреспондентский счет</w:t>
            </w:r>
          </w:p>
          <w:p w:rsidR="00B13CF7" w:rsidRPr="00600AF6" w:rsidRDefault="00093E63" w:rsidP="003A2005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 xml:space="preserve"> № 301 01 810 </w:t>
            </w:r>
            <w:r w:rsidR="005E3DB1" w:rsidRPr="00600AF6">
              <w:rPr>
                <w:szCs w:val="22"/>
              </w:rPr>
              <w:t>1452</w:t>
            </w:r>
            <w:r w:rsidRPr="00600AF6">
              <w:rPr>
                <w:szCs w:val="22"/>
              </w:rPr>
              <w:t xml:space="preserve"> </w:t>
            </w:r>
            <w:r w:rsidR="005E3DB1" w:rsidRPr="00600AF6">
              <w:rPr>
                <w:szCs w:val="22"/>
              </w:rPr>
              <w:t>5000</w:t>
            </w:r>
            <w:r w:rsidRPr="00600AF6">
              <w:rPr>
                <w:szCs w:val="22"/>
              </w:rPr>
              <w:t xml:space="preserve"> </w:t>
            </w:r>
            <w:r w:rsidR="005E3DB1" w:rsidRPr="00600AF6">
              <w:rPr>
                <w:szCs w:val="22"/>
              </w:rPr>
              <w:t>0411</w:t>
            </w:r>
          </w:p>
          <w:p w:rsidR="00093E63" w:rsidRPr="00600AF6" w:rsidRDefault="00B13CF7" w:rsidP="003A2005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в Северо-Западном ГУ Банка России</w:t>
            </w:r>
            <w:r w:rsidR="00093E63" w:rsidRPr="00600AF6">
              <w:rPr>
                <w:szCs w:val="22"/>
              </w:rPr>
              <w:t xml:space="preserve">, </w:t>
            </w:r>
          </w:p>
          <w:p w:rsidR="00093E63" w:rsidRPr="00600AF6" w:rsidRDefault="005E3DB1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 xml:space="preserve">БИК </w:t>
            </w:r>
            <w:r w:rsidR="003A2005" w:rsidRPr="00600AF6">
              <w:rPr>
                <w:szCs w:val="22"/>
              </w:rPr>
              <w:t>044525411</w:t>
            </w:r>
          </w:p>
        </w:tc>
      </w:tr>
      <w:tr w:rsidR="00093E63" w:rsidRPr="00600AF6" w:rsidTr="00564A9F">
        <w:tc>
          <w:tcPr>
            <w:tcW w:w="9136" w:type="dxa"/>
            <w:gridSpan w:val="2"/>
          </w:tcPr>
          <w:p w:rsidR="00093E63" w:rsidRPr="00600AF6" w:rsidRDefault="00093E63" w:rsidP="00093E63">
            <w:pPr>
              <w:pStyle w:val="1"/>
              <w:numPr>
                <w:ilvl w:val="0"/>
                <w:numId w:val="6"/>
              </w:numPr>
              <w:tabs>
                <w:tab w:val="clear" w:pos="786"/>
              </w:tabs>
              <w:ind w:left="17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AF6">
              <w:rPr>
                <w:rFonts w:ascii="Times New Roman" w:hAnsi="Times New Roman" w:cs="Times New Roman"/>
                <w:sz w:val="22"/>
                <w:szCs w:val="22"/>
              </w:rPr>
              <w:t>Подписи Сторон</w:t>
            </w:r>
          </w:p>
        </w:tc>
      </w:tr>
      <w:tr w:rsidR="00093E63" w:rsidRPr="00600AF6" w:rsidTr="00564A9F">
        <w:tc>
          <w:tcPr>
            <w:tcW w:w="9136" w:type="dxa"/>
            <w:gridSpan w:val="2"/>
          </w:tcPr>
          <w:p w:rsidR="00093E63" w:rsidRPr="00600AF6" w:rsidRDefault="00093E63" w:rsidP="00564A9F">
            <w:pPr>
              <w:pStyle w:val="ACD"/>
              <w:rPr>
                <w:color w:val="FF0000"/>
              </w:rPr>
            </w:pPr>
            <w:r w:rsidRPr="00600AF6">
              <w:t xml:space="preserve">Жертвователь имеет право принять условия Договора путем заполнения соответствующей формы, размещенной на сайте </w:t>
            </w:r>
            <w:hyperlink r:id="rId11" w:history="1">
              <w:r w:rsidRPr="00600AF6">
                <w:rPr>
                  <w:rStyle w:val="ad"/>
                  <w:color w:val="auto"/>
                </w:rPr>
                <w:t>www.fund.spbu.ru</w:t>
              </w:r>
            </w:hyperlink>
            <w:r w:rsidRPr="00600AF6">
              <w:t>. В этом случае Договор</w:t>
            </w:r>
            <w:r w:rsidR="00437EBB" w:rsidRPr="00600AF6">
              <w:t xml:space="preserve"> считается заключенным в момент заполнения</w:t>
            </w:r>
            <w:r w:rsidR="00207C22" w:rsidRPr="00600AF6">
              <w:t xml:space="preserve"> </w:t>
            </w:r>
            <w:r w:rsidR="0087681E">
              <w:t>жертвователем формы утвержденной</w:t>
            </w:r>
            <w:r w:rsidR="00437EBB" w:rsidRPr="00600AF6">
              <w:t xml:space="preserve"> фонд</w:t>
            </w:r>
            <w:r w:rsidR="0087681E">
              <w:t>ом</w:t>
            </w:r>
            <w:r w:rsidR="00600AF6" w:rsidRPr="00600AF6">
              <w:t xml:space="preserve"> и</w:t>
            </w:r>
            <w:r w:rsidRPr="00600AF6">
              <w:t xml:space="preserve"> может не подписываться Сторонами.</w:t>
            </w:r>
            <w:r w:rsidR="00B84969" w:rsidRPr="00600AF6">
              <w:t xml:space="preserve"> </w:t>
            </w:r>
            <w:r w:rsidR="00437EBB" w:rsidRPr="00600AF6">
              <w:t>По желанию стороны</w:t>
            </w:r>
            <w:r w:rsidR="00B84969" w:rsidRPr="00600AF6">
              <w:t xml:space="preserve"> текст</w:t>
            </w:r>
            <w:r w:rsidR="00437EBB" w:rsidRPr="00600AF6">
              <w:t xml:space="preserve"> </w:t>
            </w:r>
            <w:r w:rsidR="00B84969" w:rsidRPr="00600AF6">
              <w:t>Договор</w:t>
            </w:r>
            <w:r w:rsidR="00207C22" w:rsidRPr="00600AF6">
              <w:t>а</w:t>
            </w:r>
            <w:r w:rsidR="00B84969" w:rsidRPr="00600AF6">
              <w:t xml:space="preserve"> может быть впоследствии подписан сторонами на бумажном носителе.</w:t>
            </w:r>
          </w:p>
          <w:p w:rsidR="00093E63" w:rsidRPr="00600AF6" w:rsidRDefault="00093E63" w:rsidP="00564A9F">
            <w:pPr>
              <w:pStyle w:val="11"/>
              <w:ind w:left="0" w:firstLine="0"/>
              <w:rPr>
                <w:color w:val="FF0000"/>
                <w:szCs w:val="22"/>
              </w:rPr>
            </w:pPr>
          </w:p>
          <w:p w:rsidR="00093E63" w:rsidRPr="00600AF6" w:rsidRDefault="00093E63" w:rsidP="00564A9F">
            <w:pPr>
              <w:pStyle w:val="11"/>
              <w:ind w:left="0" w:firstLine="0"/>
              <w:rPr>
                <w:szCs w:val="22"/>
              </w:rPr>
            </w:pPr>
          </w:p>
        </w:tc>
      </w:tr>
      <w:tr w:rsidR="00093E63" w:rsidRPr="00600AF6" w:rsidTr="00564A9F">
        <w:tc>
          <w:tcPr>
            <w:tcW w:w="4533" w:type="dxa"/>
          </w:tcPr>
          <w:p w:rsidR="00093E63" w:rsidRDefault="00093E63" w:rsidP="00564A9F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>ФИО Жертвователя</w:t>
            </w:r>
          </w:p>
          <w:p w:rsidR="00E40DAC" w:rsidRPr="00600AF6" w:rsidRDefault="00E40DAC" w:rsidP="00564A9F">
            <w:pPr>
              <w:pStyle w:val="11"/>
              <w:ind w:left="0" w:firstLine="0"/>
              <w:rPr>
                <w:szCs w:val="22"/>
              </w:rPr>
            </w:pPr>
          </w:p>
          <w:p w:rsidR="00093E63" w:rsidRPr="00600AF6" w:rsidRDefault="00093E63" w:rsidP="00564A9F">
            <w:pPr>
              <w:pStyle w:val="11"/>
              <w:ind w:left="0" w:firstLine="0"/>
              <w:rPr>
                <w:szCs w:val="22"/>
              </w:rPr>
            </w:pPr>
          </w:p>
          <w:p w:rsidR="00093E63" w:rsidRPr="00600AF6" w:rsidRDefault="00093E63" w:rsidP="00E40DAC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 xml:space="preserve">_______________ </w:t>
            </w:r>
            <w:r w:rsidRPr="00600AF6">
              <w:rPr>
                <w:szCs w:val="22"/>
                <w:lang w:val="en-US"/>
              </w:rPr>
              <w:t>/</w:t>
            </w:r>
            <w:r w:rsidR="00E40DAC">
              <w:rPr>
                <w:szCs w:val="22"/>
                <w:u w:val="single"/>
              </w:rPr>
              <w:t>____________</w:t>
            </w:r>
            <w:r w:rsidR="000D59D3" w:rsidRPr="000D59D3">
              <w:rPr>
                <w:szCs w:val="22"/>
                <w:u w:val="single"/>
              </w:rPr>
              <w:t>.</w:t>
            </w:r>
            <w:r w:rsidRPr="00600AF6">
              <w:rPr>
                <w:szCs w:val="22"/>
              </w:rPr>
              <w:t xml:space="preserve"> / </w:t>
            </w:r>
          </w:p>
        </w:tc>
        <w:tc>
          <w:tcPr>
            <w:tcW w:w="4603" w:type="dxa"/>
          </w:tcPr>
          <w:p w:rsidR="00093E63" w:rsidRPr="00600AF6" w:rsidRDefault="00093E63" w:rsidP="00564A9F">
            <w:pPr>
              <w:pStyle w:val="11"/>
              <w:ind w:left="0" w:firstLine="0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Исполнительный директор</w:t>
            </w:r>
          </w:p>
          <w:p w:rsidR="00093E63" w:rsidRPr="00600AF6" w:rsidRDefault="00093E63" w:rsidP="00564A9F">
            <w:pPr>
              <w:pStyle w:val="11"/>
              <w:ind w:left="0" w:firstLine="0"/>
              <w:jc w:val="right"/>
              <w:rPr>
                <w:szCs w:val="22"/>
              </w:rPr>
            </w:pPr>
          </w:p>
          <w:p w:rsidR="00093E63" w:rsidRPr="00600AF6" w:rsidRDefault="00093E63" w:rsidP="00564A9F">
            <w:pPr>
              <w:pStyle w:val="11"/>
              <w:ind w:left="0" w:firstLine="0"/>
              <w:jc w:val="right"/>
              <w:rPr>
                <w:szCs w:val="22"/>
              </w:rPr>
            </w:pPr>
          </w:p>
          <w:p w:rsidR="00093E63" w:rsidRPr="00600AF6" w:rsidRDefault="00093E63" w:rsidP="00BE29C0">
            <w:pPr>
              <w:pStyle w:val="11"/>
              <w:ind w:left="0" w:firstLine="0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 xml:space="preserve">______________ </w:t>
            </w:r>
            <w:r w:rsidRPr="00BE29C0">
              <w:rPr>
                <w:szCs w:val="22"/>
                <w:u w:val="single"/>
              </w:rPr>
              <w:t>/</w:t>
            </w:r>
            <w:r w:rsidR="00BE29C0">
              <w:rPr>
                <w:szCs w:val="22"/>
                <w:u w:val="single"/>
              </w:rPr>
              <w:t xml:space="preserve"> Мишутина Е.С. </w:t>
            </w:r>
            <w:r w:rsidRPr="00600AF6">
              <w:rPr>
                <w:szCs w:val="22"/>
              </w:rPr>
              <w:t>/</w:t>
            </w:r>
          </w:p>
        </w:tc>
      </w:tr>
    </w:tbl>
    <w:p w:rsidR="00093E63" w:rsidRPr="00600AF6" w:rsidRDefault="00093E63" w:rsidP="00093E63">
      <w:pPr>
        <w:pStyle w:val="11"/>
        <w:rPr>
          <w:szCs w:val="22"/>
        </w:rPr>
      </w:pPr>
    </w:p>
    <w:p w:rsidR="003B46F7" w:rsidRPr="00600AF6" w:rsidRDefault="003B46F7" w:rsidP="00093E63">
      <w:pPr>
        <w:ind w:left="-567"/>
        <w:jc w:val="center"/>
      </w:pPr>
    </w:p>
    <w:sectPr w:rsidR="003B46F7" w:rsidRPr="00600AF6" w:rsidSect="00FA521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1A" w:rsidRDefault="008C731A" w:rsidP="00511D41">
      <w:pPr>
        <w:spacing w:after="0" w:line="240" w:lineRule="auto"/>
      </w:pPr>
      <w:r>
        <w:separator/>
      </w:r>
    </w:p>
  </w:endnote>
  <w:endnote w:type="continuationSeparator" w:id="0">
    <w:p w:rsidR="008C731A" w:rsidRDefault="008C731A" w:rsidP="0051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Standard">
    <w:altName w:val="Times New Roman"/>
    <w:panose1 w:val="00000000000000000000"/>
    <w:charset w:val="00"/>
    <w:family w:val="roman"/>
    <w:notTrueType/>
    <w:pitch w:val="variable"/>
    <w:sig w:usb0="00000000" w:usb1="520120FF" w:usb2="02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772059"/>
      <w:docPartObj>
        <w:docPartGallery w:val="Page Numbers (Bottom of Page)"/>
        <w:docPartUnique/>
      </w:docPartObj>
    </w:sdtPr>
    <w:sdtEndPr/>
    <w:sdtContent>
      <w:p w:rsidR="00970E03" w:rsidRDefault="00970E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9C0">
          <w:rPr>
            <w:noProof/>
          </w:rPr>
          <w:t>2</w:t>
        </w:r>
        <w:r>
          <w:fldChar w:fldCharType="end"/>
        </w:r>
      </w:p>
    </w:sdtContent>
  </w:sdt>
  <w:p w:rsidR="00970E03" w:rsidRDefault="00970E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1A" w:rsidRDefault="008C731A" w:rsidP="00511D41">
      <w:pPr>
        <w:spacing w:after="0" w:line="240" w:lineRule="auto"/>
      </w:pPr>
      <w:r>
        <w:separator/>
      </w:r>
    </w:p>
  </w:footnote>
  <w:footnote w:type="continuationSeparator" w:id="0">
    <w:p w:rsidR="008C731A" w:rsidRDefault="008C731A" w:rsidP="0051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41" w:rsidRDefault="00511D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7B25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89"/>
    <w:multiLevelType w:val="singleLevel"/>
    <w:tmpl w:val="236EA7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00378B"/>
    <w:multiLevelType w:val="hybridMultilevel"/>
    <w:tmpl w:val="DBE43B1C"/>
    <w:lvl w:ilvl="0" w:tplc="5B4E3580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pStyle w:val="U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U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62156"/>
    <w:multiLevelType w:val="hybridMultilevel"/>
    <w:tmpl w:val="85C208D6"/>
    <w:lvl w:ilvl="0" w:tplc="6D12DCE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042EE1"/>
    <w:multiLevelType w:val="multilevel"/>
    <w:tmpl w:val="59CEC1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cs="Times New Roman" w:hint="default"/>
      </w:rPr>
    </w:lvl>
  </w:abstractNum>
  <w:abstractNum w:abstractNumId="5">
    <w:nsid w:val="5B144AA4"/>
    <w:multiLevelType w:val="multilevel"/>
    <w:tmpl w:val="065AEC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83"/>
    <w:rsid w:val="00025771"/>
    <w:rsid w:val="00027A28"/>
    <w:rsid w:val="000911AD"/>
    <w:rsid w:val="00093E63"/>
    <w:rsid w:val="000A7FCA"/>
    <w:rsid w:val="000D59D3"/>
    <w:rsid w:val="000F2273"/>
    <w:rsid w:val="000F3B89"/>
    <w:rsid w:val="000F4381"/>
    <w:rsid w:val="00106380"/>
    <w:rsid w:val="001114E6"/>
    <w:rsid w:val="0011242E"/>
    <w:rsid w:val="001265AA"/>
    <w:rsid w:val="00130785"/>
    <w:rsid w:val="00137386"/>
    <w:rsid w:val="00141F09"/>
    <w:rsid w:val="0014714C"/>
    <w:rsid w:val="001528FB"/>
    <w:rsid w:val="00155460"/>
    <w:rsid w:val="00160BF2"/>
    <w:rsid w:val="001B1C3D"/>
    <w:rsid w:val="001D24AD"/>
    <w:rsid w:val="002016EB"/>
    <w:rsid w:val="00207C22"/>
    <w:rsid w:val="002125FE"/>
    <w:rsid w:val="00213EE2"/>
    <w:rsid w:val="00236DC7"/>
    <w:rsid w:val="00252736"/>
    <w:rsid w:val="0027546C"/>
    <w:rsid w:val="00287A40"/>
    <w:rsid w:val="002D41C6"/>
    <w:rsid w:val="002E0280"/>
    <w:rsid w:val="00320D55"/>
    <w:rsid w:val="0032461D"/>
    <w:rsid w:val="003A2005"/>
    <w:rsid w:val="003B46F7"/>
    <w:rsid w:val="003B60D6"/>
    <w:rsid w:val="003E74EA"/>
    <w:rsid w:val="003F27D4"/>
    <w:rsid w:val="004011D0"/>
    <w:rsid w:val="0043525A"/>
    <w:rsid w:val="00437EBB"/>
    <w:rsid w:val="00470454"/>
    <w:rsid w:val="00485359"/>
    <w:rsid w:val="004A0EAB"/>
    <w:rsid w:val="004D26B9"/>
    <w:rsid w:val="004D62B1"/>
    <w:rsid w:val="004F3A3B"/>
    <w:rsid w:val="00511D41"/>
    <w:rsid w:val="0053076C"/>
    <w:rsid w:val="00531CFB"/>
    <w:rsid w:val="005506E8"/>
    <w:rsid w:val="005525A4"/>
    <w:rsid w:val="00564DF8"/>
    <w:rsid w:val="005876E2"/>
    <w:rsid w:val="005C2A1C"/>
    <w:rsid w:val="005D2294"/>
    <w:rsid w:val="005D2545"/>
    <w:rsid w:val="005E3DB1"/>
    <w:rsid w:val="00600AF6"/>
    <w:rsid w:val="00607A20"/>
    <w:rsid w:val="00622C8F"/>
    <w:rsid w:val="00675F29"/>
    <w:rsid w:val="0069097C"/>
    <w:rsid w:val="006A1F76"/>
    <w:rsid w:val="006B4A92"/>
    <w:rsid w:val="006C3140"/>
    <w:rsid w:val="006F1787"/>
    <w:rsid w:val="00700BEF"/>
    <w:rsid w:val="0071362E"/>
    <w:rsid w:val="00791BA8"/>
    <w:rsid w:val="007C266A"/>
    <w:rsid w:val="007D2AA2"/>
    <w:rsid w:val="0080409E"/>
    <w:rsid w:val="00841BE2"/>
    <w:rsid w:val="00842A80"/>
    <w:rsid w:val="00855406"/>
    <w:rsid w:val="0087681E"/>
    <w:rsid w:val="00886FA1"/>
    <w:rsid w:val="008A13E4"/>
    <w:rsid w:val="008C731A"/>
    <w:rsid w:val="008D1B75"/>
    <w:rsid w:val="008E4387"/>
    <w:rsid w:val="0090075B"/>
    <w:rsid w:val="00932482"/>
    <w:rsid w:val="00940D09"/>
    <w:rsid w:val="00962D90"/>
    <w:rsid w:val="00970E03"/>
    <w:rsid w:val="0099467F"/>
    <w:rsid w:val="009C2483"/>
    <w:rsid w:val="009C324D"/>
    <w:rsid w:val="009E108A"/>
    <w:rsid w:val="009F295D"/>
    <w:rsid w:val="00A51F61"/>
    <w:rsid w:val="00A86DE7"/>
    <w:rsid w:val="00AC40B9"/>
    <w:rsid w:val="00AD0EC7"/>
    <w:rsid w:val="00B13CF7"/>
    <w:rsid w:val="00B84969"/>
    <w:rsid w:val="00B91677"/>
    <w:rsid w:val="00B91FC5"/>
    <w:rsid w:val="00B945F6"/>
    <w:rsid w:val="00BC0098"/>
    <w:rsid w:val="00BE29C0"/>
    <w:rsid w:val="00BF2345"/>
    <w:rsid w:val="00BF7092"/>
    <w:rsid w:val="00C04317"/>
    <w:rsid w:val="00C30246"/>
    <w:rsid w:val="00C4190C"/>
    <w:rsid w:val="00C5025F"/>
    <w:rsid w:val="00C61D52"/>
    <w:rsid w:val="00C666F5"/>
    <w:rsid w:val="00C71822"/>
    <w:rsid w:val="00CA7A94"/>
    <w:rsid w:val="00CC1670"/>
    <w:rsid w:val="00CC47AF"/>
    <w:rsid w:val="00CD55E2"/>
    <w:rsid w:val="00CE4B9B"/>
    <w:rsid w:val="00CF299E"/>
    <w:rsid w:val="00D01A2B"/>
    <w:rsid w:val="00D1616D"/>
    <w:rsid w:val="00D472D0"/>
    <w:rsid w:val="00D53F94"/>
    <w:rsid w:val="00DB41A9"/>
    <w:rsid w:val="00DD3D4E"/>
    <w:rsid w:val="00DD42C5"/>
    <w:rsid w:val="00E05AB4"/>
    <w:rsid w:val="00E40DAC"/>
    <w:rsid w:val="00E52051"/>
    <w:rsid w:val="00E809A6"/>
    <w:rsid w:val="00E904F8"/>
    <w:rsid w:val="00EE1587"/>
    <w:rsid w:val="00F11174"/>
    <w:rsid w:val="00F7606C"/>
    <w:rsid w:val="00F8505F"/>
    <w:rsid w:val="00FA36EE"/>
    <w:rsid w:val="00FA5215"/>
    <w:rsid w:val="00FB5562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5215"/>
  </w:style>
  <w:style w:type="paragraph" w:styleId="1">
    <w:name w:val="heading 1"/>
    <w:aliases w:val="U 1 уровень"/>
    <w:basedOn w:val="a0"/>
    <w:next w:val="a0"/>
    <w:link w:val="10"/>
    <w:qFormat/>
    <w:rsid w:val="00093E63"/>
    <w:pPr>
      <w:keepNext/>
      <w:keepLines/>
      <w:numPr>
        <w:numId w:val="1"/>
      </w:numPr>
      <w:tabs>
        <w:tab w:val="left" w:pos="2127"/>
      </w:tabs>
      <w:suppressAutoHyphens/>
      <w:spacing w:before="400" w:line="240" w:lineRule="auto"/>
      <w:ind w:left="1701" w:right="1701" w:firstLine="0"/>
      <w:jc w:val="center"/>
      <w:outlineLvl w:val="0"/>
    </w:pPr>
    <w:rPr>
      <w:rFonts w:ascii="Calibri" w:eastAsia="Times New Roman" w:hAnsi="Calibri" w:cs="Calibri"/>
      <w:b/>
      <w:noProof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F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F7092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1265AA"/>
    <w:pPr>
      <w:ind w:left="720"/>
      <w:contextualSpacing/>
    </w:pPr>
  </w:style>
  <w:style w:type="table" w:styleId="a7">
    <w:name w:val="Table Grid"/>
    <w:basedOn w:val="a2"/>
    <w:uiPriority w:val="59"/>
    <w:rsid w:val="0009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51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11D41"/>
  </w:style>
  <w:style w:type="paragraph" w:styleId="aa">
    <w:name w:val="footer"/>
    <w:basedOn w:val="a0"/>
    <w:link w:val="ab"/>
    <w:uiPriority w:val="99"/>
    <w:unhideWhenUsed/>
    <w:rsid w:val="0051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11D41"/>
  </w:style>
  <w:style w:type="paragraph" w:customStyle="1" w:styleId="HeaderEven">
    <w:name w:val="Header Even"/>
    <w:basedOn w:val="ac"/>
    <w:qFormat/>
    <w:rsid w:val="003F27D4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c">
    <w:name w:val="No Spacing"/>
    <w:uiPriority w:val="1"/>
    <w:qFormat/>
    <w:rsid w:val="003F27D4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4F3A3B"/>
    <w:pPr>
      <w:numPr>
        <w:numId w:val="4"/>
      </w:numPr>
      <w:contextualSpacing/>
    </w:pPr>
  </w:style>
  <w:style w:type="character" w:customStyle="1" w:styleId="10">
    <w:name w:val="Заголовок 1 Знак"/>
    <w:aliases w:val="U 1 уровень Знак"/>
    <w:basedOn w:val="a1"/>
    <w:link w:val="1"/>
    <w:rsid w:val="00093E63"/>
    <w:rPr>
      <w:rFonts w:ascii="Calibri" w:eastAsia="Times New Roman" w:hAnsi="Calibri" w:cs="Calibri"/>
      <w:b/>
      <w:noProof/>
      <w:color w:val="000000"/>
      <w:sz w:val="26"/>
      <w:szCs w:val="26"/>
    </w:rPr>
  </w:style>
  <w:style w:type="paragraph" w:customStyle="1" w:styleId="U">
    <w:name w:val="U табл"/>
    <w:basedOn w:val="a0"/>
    <w:link w:val="U0"/>
    <w:rsid w:val="00093E63"/>
    <w:pPr>
      <w:widowControl w:val="0"/>
      <w:tabs>
        <w:tab w:val="right" w:pos="9630"/>
      </w:tabs>
      <w:autoSpaceDE w:val="0"/>
      <w:autoSpaceDN w:val="0"/>
      <w:adjustRightInd w:val="0"/>
      <w:spacing w:after="0"/>
    </w:pPr>
    <w:rPr>
      <w:rFonts w:eastAsia="Times New Roman"/>
      <w:noProof/>
      <w:szCs w:val="24"/>
      <w:lang w:eastAsia="ru-RU"/>
    </w:rPr>
  </w:style>
  <w:style w:type="character" w:customStyle="1" w:styleId="U0">
    <w:name w:val="U табл Знак"/>
    <w:link w:val="U"/>
    <w:locked/>
    <w:rsid w:val="00093E63"/>
    <w:rPr>
      <w:rFonts w:eastAsia="Times New Roman"/>
      <w:noProof/>
      <w:szCs w:val="24"/>
      <w:lang w:eastAsia="ru-RU"/>
    </w:rPr>
  </w:style>
  <w:style w:type="paragraph" w:customStyle="1" w:styleId="11">
    <w:name w:val="Абзац списка1"/>
    <w:basedOn w:val="a0"/>
    <w:rsid w:val="00093E63"/>
    <w:pPr>
      <w:widowControl w:val="0"/>
      <w:tabs>
        <w:tab w:val="right" w:pos="9630"/>
      </w:tabs>
      <w:autoSpaceDE w:val="0"/>
      <w:autoSpaceDN w:val="0"/>
      <w:adjustRightInd w:val="0"/>
      <w:spacing w:after="100"/>
      <w:ind w:left="720" w:firstLine="709"/>
      <w:contextualSpacing/>
      <w:jc w:val="both"/>
    </w:pPr>
    <w:rPr>
      <w:rFonts w:eastAsia="Times New Roman"/>
      <w:noProof/>
      <w:szCs w:val="24"/>
      <w:lang w:eastAsia="ru-RU"/>
    </w:rPr>
  </w:style>
  <w:style w:type="paragraph" w:customStyle="1" w:styleId="U2">
    <w:name w:val="U 2 уровень"/>
    <w:basedOn w:val="a0"/>
    <w:link w:val="U20"/>
    <w:rsid w:val="00093E63"/>
    <w:pPr>
      <w:numPr>
        <w:ilvl w:val="1"/>
        <w:numId w:val="1"/>
      </w:numPr>
      <w:spacing w:after="100"/>
      <w:jc w:val="both"/>
    </w:pPr>
    <w:rPr>
      <w:rFonts w:eastAsia="Times New Roman"/>
      <w:noProof/>
      <w:szCs w:val="24"/>
      <w:lang w:eastAsia="ru-RU"/>
    </w:rPr>
  </w:style>
  <w:style w:type="character" w:customStyle="1" w:styleId="U20">
    <w:name w:val="U 2 уровень Знак"/>
    <w:link w:val="U2"/>
    <w:locked/>
    <w:rsid w:val="00093E63"/>
    <w:rPr>
      <w:rFonts w:eastAsia="Times New Roman"/>
      <w:noProof/>
      <w:szCs w:val="24"/>
      <w:lang w:eastAsia="ru-RU"/>
    </w:rPr>
  </w:style>
  <w:style w:type="paragraph" w:customStyle="1" w:styleId="U3">
    <w:name w:val="U 3 уровень"/>
    <w:basedOn w:val="U2"/>
    <w:link w:val="U30"/>
    <w:rsid w:val="00093E63"/>
    <w:pPr>
      <w:numPr>
        <w:ilvl w:val="2"/>
      </w:numPr>
      <w:tabs>
        <w:tab w:val="left" w:pos="1560"/>
      </w:tabs>
      <w:ind w:left="1560" w:hanging="850"/>
    </w:pPr>
    <w:rPr>
      <w:lang w:eastAsia="en-US"/>
    </w:rPr>
  </w:style>
  <w:style w:type="character" w:customStyle="1" w:styleId="U30">
    <w:name w:val="U 3 уровень Знак"/>
    <w:link w:val="U3"/>
    <w:locked/>
    <w:rsid w:val="00093E63"/>
    <w:rPr>
      <w:rFonts w:eastAsia="Times New Roman"/>
      <w:noProof/>
      <w:szCs w:val="24"/>
    </w:rPr>
  </w:style>
  <w:style w:type="character" w:styleId="ad">
    <w:name w:val="Hyperlink"/>
    <w:rsid w:val="00093E63"/>
    <w:rPr>
      <w:rFonts w:cs="Times New Roman"/>
      <w:color w:val="0000FF"/>
      <w:u w:val="single"/>
    </w:rPr>
  </w:style>
  <w:style w:type="paragraph" w:styleId="ae">
    <w:name w:val="Title"/>
    <w:aliases w:val="ACD название"/>
    <w:basedOn w:val="a0"/>
    <w:next w:val="ACD"/>
    <w:link w:val="af"/>
    <w:qFormat/>
    <w:rsid w:val="00093E63"/>
    <w:pPr>
      <w:spacing w:after="0"/>
      <w:ind w:left="567" w:right="567"/>
      <w:jc w:val="center"/>
    </w:pPr>
    <w:rPr>
      <w:rFonts w:ascii="Calibri" w:eastAsia="Calibri" w:hAnsi="Calibri" w:cs="Calibri"/>
      <w:b/>
      <w:iCs/>
      <w:spacing w:val="15"/>
      <w:sz w:val="26"/>
      <w:szCs w:val="26"/>
    </w:rPr>
  </w:style>
  <w:style w:type="character" w:customStyle="1" w:styleId="af">
    <w:name w:val="Название Знак"/>
    <w:aliases w:val="ACD название Знак"/>
    <w:basedOn w:val="a1"/>
    <w:link w:val="ae"/>
    <w:rsid w:val="00093E63"/>
    <w:rPr>
      <w:rFonts w:ascii="Calibri" w:eastAsia="Calibri" w:hAnsi="Calibri" w:cs="Calibri"/>
      <w:b/>
      <w:iCs/>
      <w:spacing w:val="15"/>
      <w:sz w:val="26"/>
      <w:szCs w:val="26"/>
    </w:rPr>
  </w:style>
  <w:style w:type="paragraph" w:customStyle="1" w:styleId="ACD">
    <w:name w:val="ACD вводный текст"/>
    <w:link w:val="ACD0"/>
    <w:rsid w:val="00093E63"/>
    <w:pPr>
      <w:tabs>
        <w:tab w:val="right" w:pos="9639"/>
      </w:tabs>
      <w:spacing w:after="120"/>
      <w:jc w:val="both"/>
    </w:pPr>
    <w:rPr>
      <w:rFonts w:eastAsia="Times New Roman"/>
    </w:rPr>
  </w:style>
  <w:style w:type="character" w:customStyle="1" w:styleId="ACD0">
    <w:name w:val="ACD вводный текст Знак"/>
    <w:link w:val="ACD"/>
    <w:locked/>
    <w:rsid w:val="00093E6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5215"/>
  </w:style>
  <w:style w:type="paragraph" w:styleId="1">
    <w:name w:val="heading 1"/>
    <w:aliases w:val="U 1 уровень"/>
    <w:basedOn w:val="a0"/>
    <w:next w:val="a0"/>
    <w:link w:val="10"/>
    <w:qFormat/>
    <w:rsid w:val="00093E63"/>
    <w:pPr>
      <w:keepNext/>
      <w:keepLines/>
      <w:numPr>
        <w:numId w:val="1"/>
      </w:numPr>
      <w:tabs>
        <w:tab w:val="left" w:pos="2127"/>
      </w:tabs>
      <w:suppressAutoHyphens/>
      <w:spacing w:before="400" w:line="240" w:lineRule="auto"/>
      <w:ind w:left="1701" w:right="1701" w:firstLine="0"/>
      <w:jc w:val="center"/>
      <w:outlineLvl w:val="0"/>
    </w:pPr>
    <w:rPr>
      <w:rFonts w:ascii="Calibri" w:eastAsia="Times New Roman" w:hAnsi="Calibri" w:cs="Calibri"/>
      <w:b/>
      <w:noProof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F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F7092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1265AA"/>
    <w:pPr>
      <w:ind w:left="720"/>
      <w:contextualSpacing/>
    </w:pPr>
  </w:style>
  <w:style w:type="table" w:styleId="a7">
    <w:name w:val="Table Grid"/>
    <w:basedOn w:val="a2"/>
    <w:uiPriority w:val="59"/>
    <w:rsid w:val="0009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51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11D41"/>
  </w:style>
  <w:style w:type="paragraph" w:styleId="aa">
    <w:name w:val="footer"/>
    <w:basedOn w:val="a0"/>
    <w:link w:val="ab"/>
    <w:uiPriority w:val="99"/>
    <w:unhideWhenUsed/>
    <w:rsid w:val="0051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11D41"/>
  </w:style>
  <w:style w:type="paragraph" w:customStyle="1" w:styleId="HeaderEven">
    <w:name w:val="Header Even"/>
    <w:basedOn w:val="ac"/>
    <w:qFormat/>
    <w:rsid w:val="003F27D4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c">
    <w:name w:val="No Spacing"/>
    <w:uiPriority w:val="1"/>
    <w:qFormat/>
    <w:rsid w:val="003F27D4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4F3A3B"/>
    <w:pPr>
      <w:numPr>
        <w:numId w:val="4"/>
      </w:numPr>
      <w:contextualSpacing/>
    </w:pPr>
  </w:style>
  <w:style w:type="character" w:customStyle="1" w:styleId="10">
    <w:name w:val="Заголовок 1 Знак"/>
    <w:aliases w:val="U 1 уровень Знак"/>
    <w:basedOn w:val="a1"/>
    <w:link w:val="1"/>
    <w:rsid w:val="00093E63"/>
    <w:rPr>
      <w:rFonts w:ascii="Calibri" w:eastAsia="Times New Roman" w:hAnsi="Calibri" w:cs="Calibri"/>
      <w:b/>
      <w:noProof/>
      <w:color w:val="000000"/>
      <w:sz w:val="26"/>
      <w:szCs w:val="26"/>
    </w:rPr>
  </w:style>
  <w:style w:type="paragraph" w:customStyle="1" w:styleId="U">
    <w:name w:val="U табл"/>
    <w:basedOn w:val="a0"/>
    <w:link w:val="U0"/>
    <w:rsid w:val="00093E63"/>
    <w:pPr>
      <w:widowControl w:val="0"/>
      <w:tabs>
        <w:tab w:val="right" w:pos="9630"/>
      </w:tabs>
      <w:autoSpaceDE w:val="0"/>
      <w:autoSpaceDN w:val="0"/>
      <w:adjustRightInd w:val="0"/>
      <w:spacing w:after="0"/>
    </w:pPr>
    <w:rPr>
      <w:rFonts w:eastAsia="Times New Roman"/>
      <w:noProof/>
      <w:szCs w:val="24"/>
      <w:lang w:eastAsia="ru-RU"/>
    </w:rPr>
  </w:style>
  <w:style w:type="character" w:customStyle="1" w:styleId="U0">
    <w:name w:val="U табл Знак"/>
    <w:link w:val="U"/>
    <w:locked/>
    <w:rsid w:val="00093E63"/>
    <w:rPr>
      <w:rFonts w:eastAsia="Times New Roman"/>
      <w:noProof/>
      <w:szCs w:val="24"/>
      <w:lang w:eastAsia="ru-RU"/>
    </w:rPr>
  </w:style>
  <w:style w:type="paragraph" w:customStyle="1" w:styleId="11">
    <w:name w:val="Абзац списка1"/>
    <w:basedOn w:val="a0"/>
    <w:rsid w:val="00093E63"/>
    <w:pPr>
      <w:widowControl w:val="0"/>
      <w:tabs>
        <w:tab w:val="right" w:pos="9630"/>
      </w:tabs>
      <w:autoSpaceDE w:val="0"/>
      <w:autoSpaceDN w:val="0"/>
      <w:adjustRightInd w:val="0"/>
      <w:spacing w:after="100"/>
      <w:ind w:left="720" w:firstLine="709"/>
      <w:contextualSpacing/>
      <w:jc w:val="both"/>
    </w:pPr>
    <w:rPr>
      <w:rFonts w:eastAsia="Times New Roman"/>
      <w:noProof/>
      <w:szCs w:val="24"/>
      <w:lang w:eastAsia="ru-RU"/>
    </w:rPr>
  </w:style>
  <w:style w:type="paragraph" w:customStyle="1" w:styleId="U2">
    <w:name w:val="U 2 уровень"/>
    <w:basedOn w:val="a0"/>
    <w:link w:val="U20"/>
    <w:rsid w:val="00093E63"/>
    <w:pPr>
      <w:numPr>
        <w:ilvl w:val="1"/>
        <w:numId w:val="1"/>
      </w:numPr>
      <w:spacing w:after="100"/>
      <w:jc w:val="both"/>
    </w:pPr>
    <w:rPr>
      <w:rFonts w:eastAsia="Times New Roman"/>
      <w:noProof/>
      <w:szCs w:val="24"/>
      <w:lang w:eastAsia="ru-RU"/>
    </w:rPr>
  </w:style>
  <w:style w:type="character" w:customStyle="1" w:styleId="U20">
    <w:name w:val="U 2 уровень Знак"/>
    <w:link w:val="U2"/>
    <w:locked/>
    <w:rsid w:val="00093E63"/>
    <w:rPr>
      <w:rFonts w:eastAsia="Times New Roman"/>
      <w:noProof/>
      <w:szCs w:val="24"/>
      <w:lang w:eastAsia="ru-RU"/>
    </w:rPr>
  </w:style>
  <w:style w:type="paragraph" w:customStyle="1" w:styleId="U3">
    <w:name w:val="U 3 уровень"/>
    <w:basedOn w:val="U2"/>
    <w:link w:val="U30"/>
    <w:rsid w:val="00093E63"/>
    <w:pPr>
      <w:numPr>
        <w:ilvl w:val="2"/>
      </w:numPr>
      <w:tabs>
        <w:tab w:val="left" w:pos="1560"/>
      </w:tabs>
      <w:ind w:left="1560" w:hanging="850"/>
    </w:pPr>
    <w:rPr>
      <w:lang w:eastAsia="en-US"/>
    </w:rPr>
  </w:style>
  <w:style w:type="character" w:customStyle="1" w:styleId="U30">
    <w:name w:val="U 3 уровень Знак"/>
    <w:link w:val="U3"/>
    <w:locked/>
    <w:rsid w:val="00093E63"/>
    <w:rPr>
      <w:rFonts w:eastAsia="Times New Roman"/>
      <w:noProof/>
      <w:szCs w:val="24"/>
    </w:rPr>
  </w:style>
  <w:style w:type="character" w:styleId="ad">
    <w:name w:val="Hyperlink"/>
    <w:rsid w:val="00093E63"/>
    <w:rPr>
      <w:rFonts w:cs="Times New Roman"/>
      <w:color w:val="0000FF"/>
      <w:u w:val="single"/>
    </w:rPr>
  </w:style>
  <w:style w:type="paragraph" w:styleId="ae">
    <w:name w:val="Title"/>
    <w:aliases w:val="ACD название"/>
    <w:basedOn w:val="a0"/>
    <w:next w:val="ACD"/>
    <w:link w:val="af"/>
    <w:qFormat/>
    <w:rsid w:val="00093E63"/>
    <w:pPr>
      <w:spacing w:after="0"/>
      <w:ind w:left="567" w:right="567"/>
      <w:jc w:val="center"/>
    </w:pPr>
    <w:rPr>
      <w:rFonts w:ascii="Calibri" w:eastAsia="Calibri" w:hAnsi="Calibri" w:cs="Calibri"/>
      <w:b/>
      <w:iCs/>
      <w:spacing w:val="15"/>
      <w:sz w:val="26"/>
      <w:szCs w:val="26"/>
    </w:rPr>
  </w:style>
  <w:style w:type="character" w:customStyle="1" w:styleId="af">
    <w:name w:val="Название Знак"/>
    <w:aliases w:val="ACD название Знак"/>
    <w:basedOn w:val="a1"/>
    <w:link w:val="ae"/>
    <w:rsid w:val="00093E63"/>
    <w:rPr>
      <w:rFonts w:ascii="Calibri" w:eastAsia="Calibri" w:hAnsi="Calibri" w:cs="Calibri"/>
      <w:b/>
      <w:iCs/>
      <w:spacing w:val="15"/>
      <w:sz w:val="26"/>
      <w:szCs w:val="26"/>
    </w:rPr>
  </w:style>
  <w:style w:type="paragraph" w:customStyle="1" w:styleId="ACD">
    <w:name w:val="ACD вводный текст"/>
    <w:link w:val="ACD0"/>
    <w:rsid w:val="00093E63"/>
    <w:pPr>
      <w:tabs>
        <w:tab w:val="right" w:pos="9639"/>
      </w:tabs>
      <w:spacing w:after="120"/>
      <w:jc w:val="both"/>
    </w:pPr>
    <w:rPr>
      <w:rFonts w:eastAsia="Times New Roman"/>
    </w:rPr>
  </w:style>
  <w:style w:type="character" w:customStyle="1" w:styleId="ACD0">
    <w:name w:val="ACD вводный текст Знак"/>
    <w:link w:val="ACD"/>
    <w:locked/>
    <w:rsid w:val="00093E6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.spb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und.spb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4EBA-3F71-4A9C-855D-EF7A2AC4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Ирина Владимировна</dc:creator>
  <cp:lastModifiedBy>Сланова Кристина Алексеевна</cp:lastModifiedBy>
  <cp:revision>4</cp:revision>
  <cp:lastPrinted>2025-02-24T08:58:00Z</cp:lastPrinted>
  <dcterms:created xsi:type="dcterms:W3CDTF">2025-02-24T07:41:00Z</dcterms:created>
  <dcterms:modified xsi:type="dcterms:W3CDTF">2025-02-24T12:39:00Z</dcterms:modified>
</cp:coreProperties>
</file>